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《天然植物精油》编制说明</w:t>
      </w:r>
    </w:p>
    <w:p>
      <w:pPr>
        <w:pStyle w:val="13"/>
        <w:spacing w:line="360" w:lineRule="auto"/>
        <w:ind w:firstLine="0" w:firstLineChars="0"/>
        <w:outlineLvl w:val="0"/>
        <w:rPr>
          <w:rFonts w:ascii="黑体" w:hAnsi="黑体" w:eastAsia="黑体"/>
          <w:sz w:val="24"/>
        </w:rPr>
      </w:pPr>
    </w:p>
    <w:p>
      <w:pPr>
        <w:pStyle w:val="13"/>
        <w:spacing w:line="560" w:lineRule="exact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一、工作简况</w:t>
      </w:r>
    </w:p>
    <w:p>
      <w:pPr>
        <w:pStyle w:val="13"/>
        <w:spacing w:line="560" w:lineRule="exact"/>
        <w:ind w:firstLine="643"/>
        <w:outlineLvl w:val="1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1.任务来源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月，由粤港澳大湾区标准创新联盟批准团体标准《天然植物精油》立项。由广东顺德芳香世家天然产品制造有限公司提出，由粤港澳大湾区标准创新</w:t>
      </w:r>
      <w:bookmarkStart w:id="9" w:name="_GoBack"/>
      <w:bookmarkEnd w:id="9"/>
      <w:r>
        <w:rPr>
          <w:rFonts w:hint="eastAsia" w:ascii="仿宋" w:hAnsi="仿宋" w:eastAsia="仿宋" w:cs="仿宋"/>
          <w:sz w:val="32"/>
          <w:szCs w:val="32"/>
        </w:rPr>
        <w:t>联盟归口，起草工作组由广东顺德芳香世家天然产品制造有限公司、广东工业大学轻工化工学院共同组成。</w:t>
      </w:r>
    </w:p>
    <w:p>
      <w:pPr>
        <w:pStyle w:val="13"/>
        <w:spacing w:line="560" w:lineRule="exact"/>
        <w:ind w:firstLine="643"/>
        <w:outlineLvl w:val="1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2.编制背景、目的和意义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精油市场行业中资源丰富，但由于对天然植物精油资源的内涵、特点、特色和规律把握不到位，开发指导不够，技术标准欠缺，市场定位不明确，天然植物精油的生产较为粗放，停留在天然植物精油生产发展初级的水准之上的形式。为遵循国家有关生产天然植物精油的规范，进行标准化、规范化生产销售，保证质量安全、可靠、有效，探求绿色天然植物精油产业化发展的高效模式，实现整体推进天然植物精油产品和提升整体水平的战略目标。</w:t>
      </w:r>
    </w:p>
    <w:p>
      <w:pPr>
        <w:pStyle w:val="13"/>
        <w:spacing w:line="560" w:lineRule="exact"/>
        <w:ind w:firstLine="643"/>
        <w:outlineLvl w:val="1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3.编制过程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3.1前期准备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阶段</w:t>
      </w:r>
    </w:p>
    <w:p>
      <w:pPr>
        <w:pStyle w:val="13"/>
        <w:tabs>
          <w:tab w:val="left" w:pos="709"/>
        </w:tabs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2022年5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日，广东顺德芳香世家天然产品制造有限公司、广东工业大学轻工化工学院成立了标准编制小组。标准编制小组对国内外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天然植物精油</w:t>
      </w:r>
      <w:r>
        <w:rPr>
          <w:rFonts w:hint="eastAsia" w:ascii="仿宋" w:hAnsi="仿宋" w:eastAsia="仿宋" w:cs="仿宋"/>
          <w:sz w:val="32"/>
          <w:szCs w:val="32"/>
        </w:rPr>
        <w:t>性能验证标准的发展状况，发展趋势，存在问题等进行全面系统调研，调研资料加以整理分析，起草标准的初步框架。</w:t>
      </w:r>
    </w:p>
    <w:p>
      <w:pPr>
        <w:pStyle w:val="13"/>
        <w:tabs>
          <w:tab w:val="left" w:pos="709"/>
        </w:tabs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月19日，召开工作会议，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对标准制定的目的意义、标准框架进行讨论，</w:t>
      </w:r>
      <w:r>
        <w:rPr>
          <w:rFonts w:hint="eastAsia" w:ascii="仿宋" w:hAnsi="仿宋" w:eastAsia="仿宋" w:cs="仿宋"/>
          <w:sz w:val="32"/>
          <w:szCs w:val="32"/>
        </w:rPr>
        <w:t>并根据会议结论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形成标准</w:t>
      </w:r>
      <w:r>
        <w:rPr>
          <w:rFonts w:hint="eastAsia" w:ascii="仿宋" w:hAnsi="仿宋" w:eastAsia="仿宋" w:cs="仿宋"/>
          <w:sz w:val="32"/>
          <w:szCs w:val="32"/>
        </w:rPr>
        <w:t>草案。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3.2标准立项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阶段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2022年</w:t>
      </w:r>
      <w:r>
        <w:rPr>
          <w:rFonts w:ascii="仿宋" w:hAnsi="仿宋" w:eastAsia="仿宋" w:cs="仿宋"/>
          <w:color w:val="00000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月2</w:t>
      </w:r>
      <w:r>
        <w:rPr>
          <w:rFonts w:ascii="仿宋" w:hAnsi="仿宋" w:eastAsia="仿宋" w:cs="仿宋"/>
          <w:color w:val="00000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日，粤港澳大湾区标准创新联盟批准《天然精油》大湾区团体标准的立项。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3.3标准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起草阶段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日，召开第二次起草组会议，参会成员对标准草案框架结构和各章节细节内容等展开讨论，同时结合实地调研结果，对标准内容进一步完善，会后形成了标准工作组讨论稿（一稿）。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2023年</w:t>
      </w:r>
      <w:r>
        <w:rPr>
          <w:rFonts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日，召开第三次起草组会议，主要研究讨论各条款的准确性、实用性和可维护性。编制组根据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会议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讨论结果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对标准内容进一步完善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。此外，对标准的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内容表述和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格式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做了进一步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规范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，并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形成标准工作组讨论稿（二稿）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lang w:eastAsia="zh-Hans"/>
        </w:rPr>
      </w:pPr>
      <w:r>
        <w:rPr>
          <w:rFonts w:ascii="仿宋" w:hAnsi="仿宋" w:eastAsia="仿宋" w:cs="仿宋"/>
          <w:color w:val="000000"/>
          <w:sz w:val="32"/>
          <w:szCs w:val="32"/>
          <w:lang w:eastAsia="zh-Hans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lang w:eastAsia="zh-Hans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月至</w:t>
      </w:r>
      <w:r>
        <w:rPr>
          <w:rFonts w:ascii="仿宋" w:hAnsi="仿宋" w:eastAsia="仿宋" w:cs="仿宋"/>
          <w:color w:val="000000"/>
          <w:sz w:val="32"/>
          <w:szCs w:val="32"/>
          <w:lang w:eastAsia="zh-Hans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Hans"/>
        </w:rPr>
        <w:t>月中下旬，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起草组开展内部调研，期间各起草单位对标准整体框架、</w:t>
      </w:r>
      <w:r>
        <w:rPr>
          <w:rFonts w:ascii="仿宋" w:hAnsi="仿宋" w:eastAsia="仿宋" w:cs="仿宋"/>
          <w:color w:val="000000"/>
          <w:sz w:val="32"/>
          <w:szCs w:val="32"/>
        </w:rPr>
        <w:t>主要技术指标</w:t>
      </w:r>
      <w:r>
        <w:rPr>
          <w:rFonts w:hint="eastAsia" w:cs="仿宋"/>
          <w:color w:val="00000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sz w:val="32"/>
          <w:szCs w:val="32"/>
        </w:rPr>
        <w:t>试验方法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以及术语定义提出建设性意见，形成了标准征求意见稿。</w:t>
      </w:r>
    </w:p>
    <w:p>
      <w:pPr>
        <w:pStyle w:val="13"/>
        <w:spacing w:line="560" w:lineRule="exact"/>
        <w:ind w:firstLine="64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标准编制原则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依法原则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以现行法律法规的规定和相关标准为基础。本标准中的约束性条款首先应与这些法律法规、强制性标准的要求保持一致，并在必要情况下予以细化和延伸，但总体上不得有悖于法律法规和强制性标准的要求。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实用性原则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准的编写结合了天然植物精油的原料要求、感官及理化指标要求、卫生指标要求、验证方法等方面的实际情况。标准化的天然植物精油的原料要求能验证对天然植物精油质量控制，实验结果准确性、稳定性具有必要意义，可指导各实验室和检测机构建立自己的质检标准和规范。</w:t>
      </w:r>
    </w:p>
    <w:p>
      <w:pPr>
        <w:pStyle w:val="13"/>
        <w:spacing w:line="560" w:lineRule="exact"/>
        <w:ind w:firstLine="643"/>
        <w:outlineLvl w:val="1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三、标准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主要内容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（一）范围</w:t>
      </w:r>
    </w:p>
    <w:p>
      <w:pPr>
        <w:pStyle w:val="19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本文件规定了</w:t>
      </w:r>
      <w:r>
        <w:rPr>
          <w:rFonts w:ascii="仿宋" w:hAnsi="仿宋" w:eastAsia="仿宋" w:cs="仿宋"/>
          <w:sz w:val="32"/>
          <w:szCs w:val="32"/>
        </w:rPr>
        <w:t>天然精油的要求、试验方法、检验规则、标志、包装、运输、贮存及保质期</w:t>
      </w:r>
      <w:r>
        <w:rPr>
          <w:rFonts w:hint="eastAsia" w:ascii="仿宋" w:hAnsi="仿宋" w:eastAsia="仿宋" w:cs="仿宋"/>
          <w:sz w:val="32"/>
          <w:szCs w:val="32"/>
        </w:rPr>
        <w:t>。本文件适用于</w:t>
      </w:r>
      <w:r>
        <w:rPr>
          <w:rFonts w:ascii="仿宋" w:hAnsi="仿宋" w:eastAsia="仿宋" w:cs="仿宋"/>
          <w:sz w:val="32"/>
          <w:szCs w:val="32"/>
        </w:rPr>
        <w:t>一种或多种天然植物精油配置而成的天然植物精油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（二）规范性引用文件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本章节主要包括了标准文本中规范性引用的文件。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（三）术语和定义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本章节主要包括了天然单方精油和天然复合精油</w:t>
      </w:r>
      <w:r>
        <w:rPr>
          <w:rFonts w:ascii="仿宋" w:hAnsi="仿宋" w:eastAsia="仿宋" w:cs="仿宋"/>
          <w:sz w:val="32"/>
          <w:szCs w:val="32"/>
        </w:rPr>
        <w:t>等术语和定义。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（四）</w:t>
      </w:r>
      <w:r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基本要求</w:t>
      </w:r>
    </w:p>
    <w:p>
      <w:pPr>
        <w:pStyle w:val="26"/>
        <w:numPr>
          <w:ilvl w:val="0"/>
          <w:numId w:val="0"/>
        </w:numPr>
        <w:spacing w:before="156" w:after="156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本章节给出了原料要求，</w:t>
      </w:r>
      <w:bookmarkStart w:id="0" w:name="_Toc135213152"/>
      <w:bookmarkStart w:id="1" w:name="_Toc135730134"/>
      <w:bookmarkStart w:id="2" w:name="_Toc135986630"/>
      <w:r>
        <w:rPr>
          <w:rFonts w:hint="eastAsia" w:ascii="仿宋" w:hAnsi="仿宋" w:eastAsia="仿宋" w:cs="仿宋"/>
          <w:sz w:val="32"/>
          <w:szCs w:val="32"/>
        </w:rPr>
        <w:t>感官及理化指标要求</w:t>
      </w:r>
      <w:bookmarkEnd w:id="0"/>
      <w:bookmarkEnd w:id="1"/>
      <w:bookmarkEnd w:id="2"/>
      <w:bookmarkStart w:id="3" w:name="_Toc135213153"/>
      <w:bookmarkStart w:id="4" w:name="_Toc135730135"/>
      <w:bookmarkStart w:id="5" w:name="_Toc135986631"/>
      <w:r>
        <w:rPr>
          <w:rFonts w:ascii="仿宋" w:hAnsi="仿宋" w:eastAsia="仿宋" w:cs="仿宋"/>
          <w:sz w:val="32"/>
          <w:szCs w:val="32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卫生</w:t>
      </w:r>
      <w:r>
        <w:rPr>
          <w:rFonts w:ascii="仿宋" w:hAnsi="仿宋" w:eastAsia="仿宋" w:cs="仿宋"/>
          <w:sz w:val="32"/>
          <w:szCs w:val="32"/>
        </w:rPr>
        <w:t>指标</w:t>
      </w:r>
      <w:bookmarkEnd w:id="3"/>
      <w:bookmarkEnd w:id="4"/>
      <w:bookmarkEnd w:id="5"/>
      <w:r>
        <w:rPr>
          <w:rFonts w:ascii="仿宋" w:hAnsi="仿宋" w:eastAsia="仿宋" w:cs="仿宋"/>
          <w:sz w:val="32"/>
          <w:szCs w:val="32"/>
        </w:rPr>
        <w:t>的限值。</w:t>
      </w:r>
      <w:r>
        <w:rPr>
          <w:rFonts w:hint="eastAsia" w:ascii="仿宋" w:hAnsi="仿宋" w:eastAsia="仿宋" w:cs="仿宋"/>
          <w:sz w:val="32"/>
          <w:szCs w:val="32"/>
        </w:rPr>
        <w:t>本章节还给出了净含量要求</w:t>
      </w:r>
      <w:r>
        <w:rPr>
          <w:rFonts w:ascii="仿宋" w:hAnsi="仿宋" w:eastAsia="仿宋" w:cs="仿宋"/>
          <w:sz w:val="32"/>
          <w:szCs w:val="32"/>
        </w:rPr>
        <w:t>应符合《定量包装商品计量监督管理办法》（国家质量监督检验检疫总局令第</w:t>
      </w: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5号）的规定。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（五）试验方法原则</w:t>
      </w:r>
    </w:p>
    <w:p>
      <w:pPr>
        <w:pStyle w:val="19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试验方法遵循基本原则、专业性、真实性原则。感官指标按照GB/T 14454.2-2008的方法检验；相对密度按照GB/T 13531.4-2013的方法检验；折光指数按照GB/T 14454.4-2008的方法检验；酸值按照QB/T 4079-2010中附录A的方法检验；卫生指标</w:t>
      </w:r>
      <w:r>
        <w:rPr>
          <w:rFonts w:ascii="仿宋" w:hAnsi="仿宋" w:eastAsia="仿宋" w:cs="仿宋"/>
          <w:sz w:val="32"/>
          <w:szCs w:val="32"/>
        </w:rPr>
        <w:t>按照《化妆品卫生规范》中规定的方法检验；净含量按照JJF 1070附录中的方法检验。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（六）</w:t>
      </w:r>
      <w:bookmarkStart w:id="6" w:name="_Toc135730143"/>
      <w:bookmarkStart w:id="7" w:name="_Toc135213161"/>
      <w:bookmarkStart w:id="8" w:name="_Toc135986639"/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标志、包装、运输、贮存和保质期</w:t>
      </w:r>
      <w:bookmarkEnd w:id="6"/>
      <w:bookmarkEnd w:id="7"/>
      <w:bookmarkEnd w:id="8"/>
    </w:p>
    <w:p>
      <w:pPr>
        <w:pStyle w:val="26"/>
        <w:numPr>
          <w:ilvl w:val="0"/>
          <w:numId w:val="0"/>
        </w:numPr>
        <w:spacing w:before="156" w:after="156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本章节详细阐述了精油标志、包装、运输、贮存和保质期的内容。</w:t>
      </w:r>
    </w:p>
    <w:p>
      <w:pPr>
        <w:pStyle w:val="19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本章节</w:t>
      </w:r>
      <w:r>
        <w:rPr>
          <w:rFonts w:ascii="仿宋" w:hAnsi="仿宋" w:eastAsia="仿宋" w:cs="仿宋"/>
          <w:sz w:val="32"/>
          <w:szCs w:val="32"/>
        </w:rPr>
        <w:t>产品销售包装应标注注意内容如下：</w:t>
      </w:r>
    </w:p>
    <w:p>
      <w:pPr>
        <w:pStyle w:val="30"/>
        <w:numPr>
          <w:ilvl w:val="0"/>
          <w:numId w:val="0"/>
        </w:numPr>
        <w:ind w:left="210" w:leftChars="10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.孕妇、婴幼儿、高血压、肾病、癫痫、皮肤破损者勿用。皮肤敏感者，皮试合格后方可使用；</w:t>
      </w:r>
    </w:p>
    <w:p>
      <w:pPr>
        <w:pStyle w:val="30"/>
        <w:numPr>
          <w:ilvl w:val="0"/>
          <w:numId w:val="0"/>
        </w:numPr>
        <w:ind w:left="85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.不可内服；</w:t>
      </w:r>
    </w:p>
    <w:p>
      <w:pPr>
        <w:pStyle w:val="30"/>
        <w:numPr>
          <w:ilvl w:val="0"/>
          <w:numId w:val="0"/>
        </w:numPr>
        <w:ind w:left="85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.避光、密封、低温贮存；</w:t>
      </w:r>
    </w:p>
    <w:p>
      <w:pPr>
        <w:pStyle w:val="30"/>
        <w:numPr>
          <w:ilvl w:val="0"/>
          <w:numId w:val="0"/>
        </w:numPr>
        <w:ind w:left="85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.应附有使用说明和注意事项；</w:t>
      </w:r>
    </w:p>
    <w:p>
      <w:pPr>
        <w:pStyle w:val="30"/>
        <w:numPr>
          <w:ilvl w:val="0"/>
          <w:numId w:val="0"/>
        </w:numPr>
        <w:ind w:left="85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.儿童用、眼部用产品应有相应的警示说明；</w:t>
      </w:r>
    </w:p>
    <w:p>
      <w:pPr>
        <w:pStyle w:val="30"/>
        <w:numPr>
          <w:ilvl w:val="0"/>
          <w:numId w:val="0"/>
        </w:numPr>
        <w:ind w:left="85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.其他标志应符合GB 5296.3的规定。</w:t>
      </w:r>
    </w:p>
    <w:p>
      <w:pPr>
        <w:pStyle w:val="19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本章节主要依据</w:t>
      </w:r>
      <w:r>
        <w:rPr>
          <w:rFonts w:ascii="仿宋" w:hAnsi="仿宋" w:eastAsia="仿宋" w:cs="仿宋"/>
          <w:sz w:val="32"/>
          <w:szCs w:val="32"/>
        </w:rPr>
        <w:t>运输包装的图示标志应符合GB/T 191的规定；</w:t>
      </w:r>
      <w:r>
        <w:rPr>
          <w:rFonts w:hint="eastAsia" w:ascii="仿宋" w:hAnsi="仿宋" w:eastAsia="仿宋" w:cs="仿宋"/>
          <w:sz w:val="32"/>
          <w:szCs w:val="32"/>
        </w:rPr>
        <w:t>产品内包装应采用符合安全卫生要求的、能避光的玻璃瓶或陶瓷瓶等密封包装，其他按QB</w:t>
      </w:r>
      <w:r>
        <w:rPr>
          <w:rFonts w:ascii="仿宋" w:hAnsi="仿宋" w:eastAsia="仿宋" w:cs="仿宋"/>
          <w:sz w:val="32"/>
          <w:szCs w:val="32"/>
        </w:rPr>
        <w:t>/T 1685执行。</w:t>
      </w:r>
    </w:p>
    <w:p>
      <w:pPr>
        <w:pStyle w:val="13"/>
        <w:spacing w:line="560" w:lineRule="exact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三、产业化情况和预期的经济效果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017-2021年中国植物精油行业市场规模在逐年扩大，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019年市场规模达到</w:t>
      </w: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9.4亿元，同比增长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1.54%；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020年市场规模达到</w:t>
      </w: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>0.25亿元，同比增长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5.63%。随着下游医疗、日化等领域的需求增长，中国天然植物精油市场规模呈现逐渐扩大的趋势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随着生活水平的提高，国内精油市场的完善和发展，未来，在品牌发展上，行业多维度发展，从天然植物精油延伸到原料、研发生产、终端运营及营销更宽广的应用领域，紧跟全球市场动态和流行趋势。</w:t>
      </w:r>
    </w:p>
    <w:p>
      <w:pPr>
        <w:pStyle w:val="13"/>
        <w:spacing w:line="560" w:lineRule="exact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四、国内外相关研究依据、技术标准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针对天然植物精油的理化指标标准，涉及的标准情况如下：</w:t>
      </w:r>
    </w:p>
    <w:p>
      <w:pPr>
        <w:pStyle w:val="7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1.国际标准情况：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>
      <w:pPr>
        <w:pStyle w:val="7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2.国内标准情况：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相对密度按GB/T 13531.4-2013的方法检验；折光指数按GB/T 14454.4-2008的方法检验；酸值按QB/T 4079-2010中附录A的方法检验。</w:t>
      </w:r>
    </w:p>
    <w:p>
      <w:pPr>
        <w:pStyle w:val="13"/>
        <w:spacing w:line="560" w:lineRule="exact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五、重大分歧意见的处理经过和依据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本标准在编写过程中无重大分歧意见。</w:t>
      </w:r>
    </w:p>
    <w:p>
      <w:pPr>
        <w:pStyle w:val="13"/>
        <w:spacing w:line="560" w:lineRule="exact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六、贯彻深标协标准的要求和措施建议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在本标准通过审核、批准发布之后，由相关部门组织力量对本标准进行宣贯，在行业内进行推广。</w:t>
      </w:r>
    </w:p>
    <w:p>
      <w:pPr>
        <w:pStyle w:val="13"/>
        <w:spacing w:line="560" w:lineRule="exact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七、其他应予说明的事项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无。</w:t>
      </w:r>
    </w:p>
    <w:p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pStyle w:val="30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28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29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27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21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22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23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24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ODU5NGQ3MWU4NjBjMjVhNmY2YjgwMTdjYmE1YmUifQ=="/>
  </w:docVars>
  <w:rsids>
    <w:rsidRoot w:val="00667620"/>
    <w:rsid w:val="00016D56"/>
    <w:rsid w:val="00025930"/>
    <w:rsid w:val="00056EA1"/>
    <w:rsid w:val="00071F85"/>
    <w:rsid w:val="00086118"/>
    <w:rsid w:val="000C3B0C"/>
    <w:rsid w:val="000F202F"/>
    <w:rsid w:val="000F4051"/>
    <w:rsid w:val="00102288"/>
    <w:rsid w:val="00111693"/>
    <w:rsid w:val="0012124A"/>
    <w:rsid w:val="00152F4A"/>
    <w:rsid w:val="001B486B"/>
    <w:rsid w:val="001C32E6"/>
    <w:rsid w:val="00222299"/>
    <w:rsid w:val="00232C65"/>
    <w:rsid w:val="00232F7E"/>
    <w:rsid w:val="00246C33"/>
    <w:rsid w:val="0025113F"/>
    <w:rsid w:val="00261653"/>
    <w:rsid w:val="002A2CFA"/>
    <w:rsid w:val="002A6498"/>
    <w:rsid w:val="002B7B58"/>
    <w:rsid w:val="00304A5B"/>
    <w:rsid w:val="00313E0E"/>
    <w:rsid w:val="00321F1F"/>
    <w:rsid w:val="003661C6"/>
    <w:rsid w:val="003708D2"/>
    <w:rsid w:val="00385F2D"/>
    <w:rsid w:val="00394075"/>
    <w:rsid w:val="0039546D"/>
    <w:rsid w:val="003A0A70"/>
    <w:rsid w:val="003B1656"/>
    <w:rsid w:val="003C73E2"/>
    <w:rsid w:val="003D0747"/>
    <w:rsid w:val="003D2394"/>
    <w:rsid w:val="003D6C00"/>
    <w:rsid w:val="003D7029"/>
    <w:rsid w:val="00402B18"/>
    <w:rsid w:val="00420222"/>
    <w:rsid w:val="00447265"/>
    <w:rsid w:val="00457E39"/>
    <w:rsid w:val="00470853"/>
    <w:rsid w:val="00474F62"/>
    <w:rsid w:val="00474FEC"/>
    <w:rsid w:val="00493D04"/>
    <w:rsid w:val="004A05E1"/>
    <w:rsid w:val="004B6321"/>
    <w:rsid w:val="004C13E9"/>
    <w:rsid w:val="004C4896"/>
    <w:rsid w:val="004E23B1"/>
    <w:rsid w:val="004F6205"/>
    <w:rsid w:val="00500849"/>
    <w:rsid w:val="005115F5"/>
    <w:rsid w:val="00545251"/>
    <w:rsid w:val="0059602A"/>
    <w:rsid w:val="00597F63"/>
    <w:rsid w:val="005B3AF7"/>
    <w:rsid w:val="005B3BFB"/>
    <w:rsid w:val="005B611F"/>
    <w:rsid w:val="005C171B"/>
    <w:rsid w:val="005D2A3C"/>
    <w:rsid w:val="005D2A97"/>
    <w:rsid w:val="005E13A0"/>
    <w:rsid w:val="005E237C"/>
    <w:rsid w:val="005E2A33"/>
    <w:rsid w:val="005F5192"/>
    <w:rsid w:val="00616A4D"/>
    <w:rsid w:val="006209F5"/>
    <w:rsid w:val="00625D64"/>
    <w:rsid w:val="00642021"/>
    <w:rsid w:val="00647359"/>
    <w:rsid w:val="00650760"/>
    <w:rsid w:val="006511A1"/>
    <w:rsid w:val="0066227F"/>
    <w:rsid w:val="00667620"/>
    <w:rsid w:val="00667CB8"/>
    <w:rsid w:val="006B1E14"/>
    <w:rsid w:val="006D3082"/>
    <w:rsid w:val="006D42B5"/>
    <w:rsid w:val="006E1085"/>
    <w:rsid w:val="006F2B59"/>
    <w:rsid w:val="007013D1"/>
    <w:rsid w:val="00707F4C"/>
    <w:rsid w:val="007222D1"/>
    <w:rsid w:val="0072666B"/>
    <w:rsid w:val="007315D7"/>
    <w:rsid w:val="00731DA9"/>
    <w:rsid w:val="007352EF"/>
    <w:rsid w:val="0074552E"/>
    <w:rsid w:val="00745CE5"/>
    <w:rsid w:val="00753B10"/>
    <w:rsid w:val="0076439B"/>
    <w:rsid w:val="00784805"/>
    <w:rsid w:val="007924D2"/>
    <w:rsid w:val="007C387B"/>
    <w:rsid w:val="007D3464"/>
    <w:rsid w:val="007D641F"/>
    <w:rsid w:val="007E101F"/>
    <w:rsid w:val="0080084B"/>
    <w:rsid w:val="00801D31"/>
    <w:rsid w:val="008229E0"/>
    <w:rsid w:val="00831CB7"/>
    <w:rsid w:val="008348D9"/>
    <w:rsid w:val="008806D2"/>
    <w:rsid w:val="008926FF"/>
    <w:rsid w:val="008A66E7"/>
    <w:rsid w:val="008B16E0"/>
    <w:rsid w:val="008B6D30"/>
    <w:rsid w:val="008D58D0"/>
    <w:rsid w:val="008E2405"/>
    <w:rsid w:val="008E4B04"/>
    <w:rsid w:val="008E579D"/>
    <w:rsid w:val="008E6FCB"/>
    <w:rsid w:val="008F319B"/>
    <w:rsid w:val="00906C12"/>
    <w:rsid w:val="00917187"/>
    <w:rsid w:val="00920050"/>
    <w:rsid w:val="0092120B"/>
    <w:rsid w:val="00933582"/>
    <w:rsid w:val="00955408"/>
    <w:rsid w:val="009556DE"/>
    <w:rsid w:val="00956EF2"/>
    <w:rsid w:val="00975651"/>
    <w:rsid w:val="009A6751"/>
    <w:rsid w:val="009C54EF"/>
    <w:rsid w:val="009E57FC"/>
    <w:rsid w:val="009F4027"/>
    <w:rsid w:val="009F52E9"/>
    <w:rsid w:val="00A01FFD"/>
    <w:rsid w:val="00A073B4"/>
    <w:rsid w:val="00A07DAE"/>
    <w:rsid w:val="00A116F5"/>
    <w:rsid w:val="00A14C5D"/>
    <w:rsid w:val="00A1649D"/>
    <w:rsid w:val="00A22629"/>
    <w:rsid w:val="00A2423D"/>
    <w:rsid w:val="00A71FCB"/>
    <w:rsid w:val="00A7229E"/>
    <w:rsid w:val="00A73332"/>
    <w:rsid w:val="00A753E5"/>
    <w:rsid w:val="00A7789B"/>
    <w:rsid w:val="00A862BF"/>
    <w:rsid w:val="00A94163"/>
    <w:rsid w:val="00AA62B3"/>
    <w:rsid w:val="00AB3BF7"/>
    <w:rsid w:val="00AC6995"/>
    <w:rsid w:val="00AD0F05"/>
    <w:rsid w:val="00AE137C"/>
    <w:rsid w:val="00AE7CF2"/>
    <w:rsid w:val="00AF0012"/>
    <w:rsid w:val="00AF7EA5"/>
    <w:rsid w:val="00B01103"/>
    <w:rsid w:val="00B01FBD"/>
    <w:rsid w:val="00B0305A"/>
    <w:rsid w:val="00B1460F"/>
    <w:rsid w:val="00B159DC"/>
    <w:rsid w:val="00B35CBA"/>
    <w:rsid w:val="00B6128E"/>
    <w:rsid w:val="00B626BF"/>
    <w:rsid w:val="00B6558C"/>
    <w:rsid w:val="00B75686"/>
    <w:rsid w:val="00B937EB"/>
    <w:rsid w:val="00BB1058"/>
    <w:rsid w:val="00BB2D11"/>
    <w:rsid w:val="00BD3640"/>
    <w:rsid w:val="00BD4F95"/>
    <w:rsid w:val="00BE6879"/>
    <w:rsid w:val="00BF038B"/>
    <w:rsid w:val="00C07E5C"/>
    <w:rsid w:val="00C2083D"/>
    <w:rsid w:val="00C27BE8"/>
    <w:rsid w:val="00C43F19"/>
    <w:rsid w:val="00C44F2D"/>
    <w:rsid w:val="00C53DFC"/>
    <w:rsid w:val="00C54E5D"/>
    <w:rsid w:val="00C670FD"/>
    <w:rsid w:val="00C72731"/>
    <w:rsid w:val="00C75A89"/>
    <w:rsid w:val="00C81C0E"/>
    <w:rsid w:val="00CA0222"/>
    <w:rsid w:val="00CA61DB"/>
    <w:rsid w:val="00CB79CD"/>
    <w:rsid w:val="00CC57F1"/>
    <w:rsid w:val="00CC5916"/>
    <w:rsid w:val="00CE6E83"/>
    <w:rsid w:val="00CF21E7"/>
    <w:rsid w:val="00CF7763"/>
    <w:rsid w:val="00D31651"/>
    <w:rsid w:val="00D32C40"/>
    <w:rsid w:val="00D4642D"/>
    <w:rsid w:val="00D5507C"/>
    <w:rsid w:val="00D669FC"/>
    <w:rsid w:val="00D67442"/>
    <w:rsid w:val="00DB03F7"/>
    <w:rsid w:val="00DC5BC6"/>
    <w:rsid w:val="00DD1D81"/>
    <w:rsid w:val="00E004FA"/>
    <w:rsid w:val="00E01056"/>
    <w:rsid w:val="00E052A3"/>
    <w:rsid w:val="00E209D8"/>
    <w:rsid w:val="00E509D6"/>
    <w:rsid w:val="00E649B1"/>
    <w:rsid w:val="00E6685C"/>
    <w:rsid w:val="00E722D8"/>
    <w:rsid w:val="00EB626E"/>
    <w:rsid w:val="00EB6AD4"/>
    <w:rsid w:val="00EC77D6"/>
    <w:rsid w:val="00ED1552"/>
    <w:rsid w:val="00ED790F"/>
    <w:rsid w:val="00EF25FB"/>
    <w:rsid w:val="00F0191D"/>
    <w:rsid w:val="00F10D1A"/>
    <w:rsid w:val="00F40D64"/>
    <w:rsid w:val="00F64D00"/>
    <w:rsid w:val="00F73604"/>
    <w:rsid w:val="00F92640"/>
    <w:rsid w:val="00FC065F"/>
    <w:rsid w:val="00FD3145"/>
    <w:rsid w:val="00FE26BC"/>
    <w:rsid w:val="00FF09C1"/>
    <w:rsid w:val="04923517"/>
    <w:rsid w:val="24F66C50"/>
    <w:rsid w:val="2D86403B"/>
    <w:rsid w:val="36E56ACA"/>
    <w:rsid w:val="52505342"/>
    <w:rsid w:val="66486604"/>
    <w:rsid w:val="7E053C57"/>
    <w:rsid w:val="7FFFFF3E"/>
    <w:rsid w:val="FF7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tabs>
        <w:tab w:val="right" w:leader="dot" w:pos="9344"/>
      </w:tabs>
      <w:adjustRightInd w:val="0"/>
      <w:spacing w:line="300" w:lineRule="exact"/>
      <w:ind w:left="210"/>
    </w:pPr>
    <w:rPr>
      <w:rFonts w:ascii="宋体" w:hAnsi="Calibri" w:eastAsia="宋体" w:cs="Times New Roman"/>
      <w:szCs w:val="21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Char"/>
    <w:basedOn w:val="10"/>
    <w:link w:val="2"/>
    <w:semiHidden/>
    <w:qFormat/>
    <w:uiPriority w:val="99"/>
    <w:rPr>
      <w:szCs w:val="24"/>
    </w:rPr>
  </w:style>
  <w:style w:type="character" w:customStyle="1" w:styleId="15">
    <w:name w:val="批注主题 Char"/>
    <w:basedOn w:val="14"/>
    <w:link w:val="8"/>
    <w:semiHidden/>
    <w:qFormat/>
    <w:uiPriority w:val="99"/>
    <w:rPr>
      <w:b/>
      <w:bCs/>
      <w:szCs w:val="24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9">
    <w:name w:val="标准文件_段"/>
    <w:link w:val="2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标准文件_段 Char"/>
    <w:link w:val="19"/>
    <w:qFormat/>
    <w:uiPriority w:val="0"/>
    <w:rPr>
      <w:rFonts w:ascii="宋体" w:hAnsi="Times New Roman" w:eastAsia="宋体" w:cs="Times New Roman"/>
      <w:sz w:val="21"/>
    </w:rPr>
  </w:style>
  <w:style w:type="paragraph" w:customStyle="1" w:styleId="21">
    <w:name w:val="标准文件_二级条标题"/>
    <w:next w:val="19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标准文件_三级条标题"/>
    <w:basedOn w:val="21"/>
    <w:next w:val="19"/>
    <w:qFormat/>
    <w:uiPriority w:val="0"/>
    <w:pPr>
      <w:widowControl/>
      <w:numPr>
        <w:ilvl w:val="4"/>
      </w:numPr>
      <w:outlineLvl w:val="3"/>
    </w:pPr>
  </w:style>
  <w:style w:type="paragraph" w:customStyle="1" w:styleId="23">
    <w:name w:val="标准文件_四级条标题"/>
    <w:next w:val="19"/>
    <w:qFormat/>
    <w:uiPriority w:val="0"/>
    <w:pPr>
      <w:widowControl w:val="0"/>
      <w:numPr>
        <w:ilvl w:val="5"/>
        <w:numId w:val="1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">
    <w:name w:val="标准文件_五级条标题"/>
    <w:next w:val="19"/>
    <w:qFormat/>
    <w:uiPriority w:val="0"/>
    <w:pPr>
      <w:widowControl w:val="0"/>
      <w:numPr>
        <w:ilvl w:val="6"/>
        <w:numId w:val="1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5">
    <w:name w:val="标准文件_章标题"/>
    <w:next w:val="19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">
    <w:name w:val="标准文件_一级条标题"/>
    <w:basedOn w:val="25"/>
    <w:next w:val="19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27">
    <w:name w:val="前言标题"/>
    <w:next w:val="1"/>
    <w:qFormat/>
    <w:uiPriority w:val="0"/>
    <w:pPr>
      <w:numPr>
        <w:ilvl w:val="0"/>
        <w:numId w:val="1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标准文件_数字编号列项（二级）"/>
    <w:qFormat/>
    <w:uiPriority w:val="0"/>
    <w:pPr>
      <w:numPr>
        <w:ilvl w:val="1"/>
        <w:numId w:val="2"/>
      </w:numPr>
      <w:tabs>
        <w:tab w:val="left" w:pos="851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标准文件_编号列项（三级）"/>
    <w:qFormat/>
    <w:uiPriority w:val="0"/>
    <w:pPr>
      <w:numPr>
        <w:ilvl w:val="2"/>
        <w:numId w:val="2"/>
      </w:numPr>
      <w:tabs>
        <w:tab w:val="left" w:pos="851"/>
      </w:tabs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">
    <w:name w:val="标准文件_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2084</Words>
  <Characters>2274</Characters>
  <Lines>217</Lines>
  <Paragraphs>195</Paragraphs>
  <TotalTime>52</TotalTime>
  <ScaleCrop>false</ScaleCrop>
  <LinksUpToDate>false</LinksUpToDate>
  <CharactersWithSpaces>2285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2023-05-26T07:30:00Z</dcterms:created>
  <dc:creator>ASUS</dc:creator>
  <cp:lastModifiedBy>WPS_1402464897</cp:lastModifiedBy>
  <dcterms:modified xsi:type="dcterms:W3CDTF">2023-05-26T10:59:13Z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51338AB38B594EF6B7AF148170F09DB7_13</vt:lpwstr>
  </property>
</Properties>
</file>