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113" w:name="_GoBack"/>
            <w:bookmarkEnd w:id="113"/>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71.100.70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黑体" w:hAnsi="黑体" w:eastAsia="黑体"/>
                      <w:sz w:val="28"/>
                      <w:szCs w:val="28"/>
                    </w:rPr>
                  </w:pPr>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w:t>
            </w:r>
            <w:r>
              <w:rPr>
                <w:rFonts w:ascii="黑体" w:hAnsi="黑体" w:eastAsia="黑体"/>
                <w:sz w:val="21"/>
                <w:szCs w:val="21"/>
              </w:rPr>
              <w:t xml:space="preserve"> 42</w:t>
            </w:r>
            <w:r>
              <w:rPr>
                <w:rFonts w:ascii="黑体" w:hAnsi="黑体" w:eastAsia="黑体"/>
                <w:sz w:val="21"/>
                <w:szCs w:val="21"/>
              </w:rPr>
              <w:fldChar w:fldCharType="end"/>
            </w:r>
            <w:bookmarkEnd w:id="1"/>
          </w:p>
        </w:tc>
      </w:tr>
    </w:tbl>
    <w:p>
      <w:pPr>
        <w:pStyle w:val="50"/>
        <w:framePr w:w="9639" w:h="1141" w:hRule="exact" w:hSpace="181" w:vSpace="181" w:wrap="around" w:hAnchor="page" w:x="1350" w:y="1661"/>
        <w:rPr>
          <w:rFonts w:ascii="黑体" w:hAnsi="黑体" w:eastAsia="黑体"/>
          <w:b w:val="0"/>
          <w:bCs w:val="0"/>
          <w:w w:val="100"/>
          <w:sz w:val="84"/>
          <w:szCs w:val="84"/>
        </w:rPr>
      </w:pPr>
      <w:bookmarkStart w:id="2"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2"/>
    <w:p>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GBA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天然植物精油</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8"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Natural plant essential oils</w:t>
      </w:r>
      <w:r>
        <w:rPr>
          <w:rFonts w:ascii="黑体" w:hAnsi="黑体"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粤港澳</w:t>
      </w:r>
      <w:r>
        <w:rPr>
          <w:rFonts w:hAnsi="黑体"/>
          <w:w w:val="100"/>
          <w:sz w:val="28"/>
        </w:rPr>
        <w:t>大湾区标准创新联盟</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18" w:name="BookMark1"/>
      <w:bookmarkStart w:id="19" w:name="_Toc135213144"/>
      <w:bookmarkStart w:id="20" w:name="_Toc135730126"/>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"_Toc135986622" </w:instrText>
      </w:r>
      <w:r>
        <w:fldChar w:fldCharType="separate"/>
      </w:r>
      <w:r>
        <w:rPr>
          <w:rStyle w:val="32"/>
          <w:rFonts w:hint="eastAsia"/>
        </w:rPr>
        <w:t>前言</w:t>
      </w:r>
      <w:r>
        <w:tab/>
      </w:r>
      <w:r>
        <w:fldChar w:fldCharType="begin"/>
      </w:r>
      <w:r>
        <w:instrText xml:space="preserve"> PAGEREF _Toc135986622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"_Toc135986623" </w:instrText>
      </w:r>
      <w:r>
        <w:fldChar w:fldCharType="separate"/>
      </w:r>
      <w:r>
        <w:rPr>
          <w:rStyle w:val="32"/>
        </w:rPr>
        <w:t xml:space="preserve">1 </w:t>
      </w:r>
      <w:r>
        <w:rPr>
          <w:rStyle w:val="32"/>
          <w:rFonts w:hint="eastAsia"/>
        </w:rPr>
        <w:t xml:space="preserve"> 范围</w:t>
      </w:r>
      <w:r>
        <w:tab/>
      </w:r>
      <w:r>
        <w:fldChar w:fldCharType="begin"/>
      </w:r>
      <w:r>
        <w:instrText xml:space="preserve"> PAGEREF _Toc135986623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"_Toc135986624"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_Toc135986624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"_Toc135986625"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_Toc135986625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"_Toc135986626" </w:instrText>
      </w:r>
      <w:r>
        <w:fldChar w:fldCharType="separate"/>
      </w:r>
      <w:r>
        <w:rPr>
          <w:rStyle w:val="32"/>
          <w14:scene3d w14:prst="orthographicFront">
            <w14:lightRig w14:rig="threePt" w14:dir="t">
              <w14:rot w14:lat="0" w14:lon="0" w14:rev="0"/>
            </w14:lightRig>
          </w14:scene3d>
        </w:rPr>
        <w:t>3.1  天然单方精油</w:t>
      </w:r>
      <w:r>
        <w:tab/>
      </w:r>
      <w:r>
        <w:fldChar w:fldCharType="begin"/>
      </w:r>
      <w:r>
        <w:instrText xml:space="preserve"> PAGEREF _Toc135986626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"_Toc135986627" </w:instrText>
      </w:r>
      <w:r>
        <w:fldChar w:fldCharType="separate"/>
      </w:r>
      <w:r>
        <w:rPr>
          <w:rStyle w:val="32"/>
          <w14:scene3d w14:prst="orthographicFront">
            <w14:lightRig w14:rig="threePt" w14:dir="t">
              <w14:rot w14:lat="0" w14:lon="0" w14:rev="0"/>
            </w14:lightRig>
          </w14:scene3d>
        </w:rPr>
        <w:t>3.2  天然复合精油</w:t>
      </w:r>
      <w:r>
        <w:tab/>
      </w:r>
      <w:r>
        <w:fldChar w:fldCharType="begin"/>
      </w:r>
      <w:r>
        <w:instrText xml:space="preserve"> PAGEREF _Toc135986627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"_Toc135986628" </w:instrText>
      </w:r>
      <w:r>
        <w:fldChar w:fldCharType="separate"/>
      </w:r>
      <w:r>
        <w:rPr>
          <w:rStyle w:val="32"/>
        </w:rPr>
        <w:t xml:space="preserve">4 </w:t>
      </w:r>
      <w:r>
        <w:rPr>
          <w:rStyle w:val="32"/>
          <w:rFonts w:hint="eastAsia"/>
        </w:rPr>
        <w:t xml:space="preserve"> 要求</w:t>
      </w:r>
      <w:r>
        <w:tab/>
      </w:r>
      <w:r>
        <w:fldChar w:fldCharType="begin"/>
      </w:r>
      <w:r>
        <w:instrText xml:space="preserve"> PAGEREF _Toc135986628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"_Toc135986629" </w:instrText>
      </w:r>
      <w:r>
        <w:fldChar w:fldCharType="separate"/>
      </w:r>
      <w:r>
        <w:rPr>
          <w:rStyle w:val="32"/>
          <w14:scene3d w14:prst="orthographicFront">
            <w14:lightRig w14:rig="threePt" w14:dir="t">
              <w14:rot w14:lat="0" w14:lon="0" w14:rev="0"/>
            </w14:lightRig>
          </w14:scene3d>
        </w:rPr>
        <w:t xml:space="preserve">4.1 </w:t>
      </w:r>
      <w:r>
        <w:rPr>
          <w:rStyle w:val="32"/>
          <w:rFonts w:hint="eastAsia"/>
        </w:rPr>
        <w:t xml:space="preserve"> 原料要求</w:t>
      </w:r>
      <w:r>
        <w:tab/>
      </w:r>
      <w:r>
        <w:fldChar w:fldCharType="begin"/>
      </w:r>
      <w:r>
        <w:instrText xml:space="preserve"> PAGEREF _Toc135986629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"_Toc135986630" </w:instrText>
      </w:r>
      <w:r>
        <w:fldChar w:fldCharType="separate"/>
      </w:r>
      <w:r>
        <w:rPr>
          <w:rStyle w:val="32"/>
          <w14:scene3d w14:prst="orthographicFront">
            <w14:lightRig w14:rig="threePt" w14:dir="t">
              <w14:rot w14:lat="0" w14:lon="0" w14:rev="0"/>
            </w14:lightRig>
          </w14:scene3d>
        </w:rPr>
        <w:t xml:space="preserve">4.2 </w:t>
      </w:r>
      <w:r>
        <w:rPr>
          <w:rStyle w:val="32"/>
          <w:rFonts w:hint="eastAsia"/>
        </w:rPr>
        <w:t xml:space="preserve"> 感官及理化指标要求</w:t>
      </w:r>
      <w:r>
        <w:tab/>
      </w:r>
      <w:r>
        <w:fldChar w:fldCharType="begin"/>
      </w:r>
      <w:r>
        <w:instrText xml:space="preserve"> PAGEREF _Toc135986630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"_Toc135986631" </w:instrText>
      </w:r>
      <w:r>
        <w:fldChar w:fldCharType="separate"/>
      </w:r>
      <w:r>
        <w:rPr>
          <w:rStyle w:val="32"/>
          <w14:scene3d w14:prst="orthographicFront">
            <w14:lightRig w14:rig="threePt" w14:dir="t">
              <w14:rot w14:lat="0" w14:lon="0" w14:rev="0"/>
            </w14:lightRig>
          </w14:scene3d>
        </w:rPr>
        <w:t xml:space="preserve">4.3 </w:t>
      </w:r>
      <w:r>
        <w:rPr>
          <w:rStyle w:val="32"/>
          <w:rFonts w:hint="eastAsia"/>
        </w:rPr>
        <w:t xml:space="preserve"> 卫生指标</w:t>
      </w:r>
      <w:r>
        <w:tab/>
      </w:r>
      <w:r>
        <w:fldChar w:fldCharType="begin"/>
      </w:r>
      <w:r>
        <w:instrText xml:space="preserve"> PAGEREF _Toc135986631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"_Toc135986632" </w:instrText>
      </w:r>
      <w:r>
        <w:fldChar w:fldCharType="separate"/>
      </w:r>
      <w:r>
        <w:rPr>
          <w:rStyle w:val="32"/>
          <w14:scene3d w14:prst="orthographicFront">
            <w14:lightRig w14:rig="threePt" w14:dir="t">
              <w14:rot w14:lat="0" w14:lon="0" w14:rev="0"/>
            </w14:lightRig>
          </w14:scene3d>
        </w:rPr>
        <w:t xml:space="preserve">4.4 </w:t>
      </w:r>
      <w:r>
        <w:rPr>
          <w:rStyle w:val="32"/>
          <w:rFonts w:hint="eastAsia"/>
        </w:rPr>
        <w:t xml:space="preserve"> 净含量</w:t>
      </w:r>
      <w:r>
        <w:tab/>
      </w:r>
      <w:r>
        <w:fldChar w:fldCharType="begin"/>
      </w:r>
      <w:r>
        <w:instrText xml:space="preserve"> PAGEREF _Toc135986632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"_Toc135986633" </w:instrText>
      </w:r>
      <w:r>
        <w:fldChar w:fldCharType="separate"/>
      </w:r>
      <w:r>
        <w:rPr>
          <w:rStyle w:val="32"/>
        </w:rPr>
        <w:t xml:space="preserve">5 </w:t>
      </w:r>
      <w:r>
        <w:rPr>
          <w:rStyle w:val="32"/>
          <w:rFonts w:hint="eastAsia"/>
        </w:rPr>
        <w:t xml:space="preserve"> 试验方法</w:t>
      </w:r>
      <w:r>
        <w:tab/>
      </w:r>
      <w:r>
        <w:fldChar w:fldCharType="begin"/>
      </w:r>
      <w:r>
        <w:instrText xml:space="preserve"> PAGEREF _Toc135986633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"_Toc135986634" </w:instrText>
      </w:r>
      <w:r>
        <w:fldChar w:fldCharType="separate"/>
      </w:r>
      <w:r>
        <w:rPr>
          <w:rStyle w:val="32"/>
          <w14:scene3d w14:prst="orthographicFront">
            <w14:lightRig w14:rig="threePt" w14:dir="t">
              <w14:rot w14:lat="0" w14:lon="0" w14:rev="0"/>
            </w14:lightRig>
          </w14:scene3d>
        </w:rPr>
        <w:t xml:space="preserve">5.1 </w:t>
      </w:r>
      <w:r>
        <w:rPr>
          <w:rStyle w:val="32"/>
          <w:rFonts w:hint="eastAsia"/>
        </w:rPr>
        <w:t xml:space="preserve"> 感官指标</w:t>
      </w:r>
      <w:r>
        <w:tab/>
      </w:r>
      <w:r>
        <w:fldChar w:fldCharType="begin"/>
      </w:r>
      <w:r>
        <w:instrText xml:space="preserve"> PAGEREF _Toc135986634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"_Toc135986635" </w:instrText>
      </w:r>
      <w:r>
        <w:fldChar w:fldCharType="separate"/>
      </w:r>
      <w:r>
        <w:rPr>
          <w:rStyle w:val="32"/>
          <w14:scene3d w14:prst="orthographicFront">
            <w14:lightRig w14:rig="threePt" w14:dir="t">
              <w14:rot w14:lat="0" w14:lon="0" w14:rev="0"/>
            </w14:lightRig>
          </w14:scene3d>
        </w:rPr>
        <w:t xml:space="preserve">5.2 </w:t>
      </w:r>
      <w:r>
        <w:rPr>
          <w:rStyle w:val="32"/>
          <w:rFonts w:hint="eastAsia"/>
        </w:rPr>
        <w:t xml:space="preserve"> 理化指标</w:t>
      </w:r>
      <w:r>
        <w:tab/>
      </w:r>
      <w:r>
        <w:fldChar w:fldCharType="begin"/>
      </w:r>
      <w:r>
        <w:instrText xml:space="preserve"> PAGEREF _Toc135986635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"_Toc135986636" </w:instrText>
      </w:r>
      <w:r>
        <w:fldChar w:fldCharType="separate"/>
      </w:r>
      <w:r>
        <w:rPr>
          <w:rStyle w:val="32"/>
          <w14:scene3d w14:prst="orthographicFront">
            <w14:lightRig w14:rig="threePt" w14:dir="t">
              <w14:rot w14:lat="0" w14:lon="0" w14:rev="0"/>
            </w14:lightRig>
          </w14:scene3d>
        </w:rPr>
        <w:t xml:space="preserve">5.3 </w:t>
      </w:r>
      <w:r>
        <w:rPr>
          <w:rStyle w:val="32"/>
          <w:rFonts w:hint="eastAsia"/>
        </w:rPr>
        <w:t xml:space="preserve"> 卫生指标</w:t>
      </w:r>
      <w:r>
        <w:tab/>
      </w:r>
      <w:r>
        <w:fldChar w:fldCharType="begin"/>
      </w:r>
      <w:r>
        <w:instrText xml:space="preserve"> PAGEREF _Toc135986636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"_Toc135986637" </w:instrText>
      </w:r>
      <w:r>
        <w:fldChar w:fldCharType="separate"/>
      </w:r>
      <w:r>
        <w:rPr>
          <w:rStyle w:val="32"/>
          <w14:scene3d w14:prst="orthographicFront">
            <w14:lightRig w14:rig="threePt" w14:dir="t">
              <w14:rot w14:lat="0" w14:lon="0" w14:rev="0"/>
            </w14:lightRig>
          </w14:scene3d>
        </w:rPr>
        <w:t xml:space="preserve">5.4 </w:t>
      </w:r>
      <w:r>
        <w:rPr>
          <w:rStyle w:val="32"/>
          <w:rFonts w:hint="eastAsia"/>
        </w:rPr>
        <w:t xml:space="preserve"> 净含量</w:t>
      </w:r>
      <w:r>
        <w:tab/>
      </w:r>
      <w:r>
        <w:fldChar w:fldCharType="begin"/>
      </w:r>
      <w:r>
        <w:instrText xml:space="preserve"> PAGEREF _Toc135986637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"_Toc135986638" </w:instrText>
      </w:r>
      <w:r>
        <w:fldChar w:fldCharType="separate"/>
      </w:r>
      <w:r>
        <w:rPr>
          <w:rStyle w:val="32"/>
        </w:rPr>
        <w:t xml:space="preserve">6 </w:t>
      </w:r>
      <w:r>
        <w:rPr>
          <w:rStyle w:val="32"/>
          <w:rFonts w:hint="eastAsia"/>
        </w:rPr>
        <w:t xml:space="preserve"> 检验规则</w:t>
      </w:r>
      <w:r>
        <w:tab/>
      </w:r>
      <w:r>
        <w:fldChar w:fldCharType="begin"/>
      </w:r>
      <w:r>
        <w:instrText xml:space="preserve"> PAGEREF _Toc135986638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"_Toc135986639" </w:instrText>
      </w:r>
      <w:r>
        <w:fldChar w:fldCharType="separate"/>
      </w:r>
      <w:r>
        <w:rPr>
          <w:rStyle w:val="32"/>
        </w:rPr>
        <w:t xml:space="preserve">7 </w:t>
      </w:r>
      <w:r>
        <w:rPr>
          <w:rStyle w:val="32"/>
          <w:rFonts w:hint="eastAsia"/>
        </w:rPr>
        <w:t xml:space="preserve"> 标志、包装、运输、贮存和保质期</w:t>
      </w:r>
      <w:r>
        <w:tab/>
      </w:r>
      <w:r>
        <w:fldChar w:fldCharType="begin"/>
      </w:r>
      <w:r>
        <w:instrText xml:space="preserve"> PAGEREF _Toc135986639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"_Toc135986640" </w:instrText>
      </w:r>
      <w:r>
        <w:fldChar w:fldCharType="separate"/>
      </w:r>
      <w:r>
        <w:rPr>
          <w:rStyle w:val="32"/>
          <w14:scene3d w14:prst="orthographicFront">
            <w14:lightRig w14:rig="threePt" w14:dir="t">
              <w14:rot w14:lat="0" w14:lon="0" w14:rev="0"/>
            </w14:lightRig>
          </w14:scene3d>
        </w:rPr>
        <w:t xml:space="preserve">7.1 </w:t>
      </w:r>
      <w:r>
        <w:rPr>
          <w:rStyle w:val="32"/>
          <w:rFonts w:hint="eastAsia"/>
        </w:rPr>
        <w:t xml:space="preserve"> 标志</w:t>
      </w:r>
      <w:r>
        <w:tab/>
      </w:r>
      <w:r>
        <w:fldChar w:fldCharType="begin"/>
      </w:r>
      <w:r>
        <w:instrText xml:space="preserve"> PAGEREF _Toc135986640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"_Toc135986641" </w:instrText>
      </w:r>
      <w:r>
        <w:fldChar w:fldCharType="separate"/>
      </w:r>
      <w:r>
        <w:rPr>
          <w:rStyle w:val="32"/>
        </w:rPr>
        <w:t xml:space="preserve">7.2  </w:t>
      </w:r>
      <w:r>
        <w:rPr>
          <w:rStyle w:val="32"/>
          <w:rFonts w:hint="eastAsia"/>
        </w:rPr>
        <w:t>包装</w:t>
      </w:r>
      <w:r>
        <w:tab/>
      </w:r>
      <w:r>
        <w:fldChar w:fldCharType="begin"/>
      </w:r>
      <w:r>
        <w:instrText xml:space="preserve"> PAGEREF _Toc135986641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"_Toc135986642" </w:instrText>
      </w:r>
      <w:r>
        <w:fldChar w:fldCharType="separate"/>
      </w:r>
      <w:r>
        <w:rPr>
          <w:rStyle w:val="32"/>
        </w:rPr>
        <w:t xml:space="preserve">7.3  </w:t>
      </w:r>
      <w:r>
        <w:rPr>
          <w:rStyle w:val="32"/>
          <w:rFonts w:hint="eastAsia"/>
        </w:rPr>
        <w:t>运输</w:t>
      </w:r>
      <w:r>
        <w:tab/>
      </w:r>
      <w:r>
        <w:fldChar w:fldCharType="begin"/>
      </w:r>
      <w:r>
        <w:instrText xml:space="preserve"> PAGEREF _Toc135986642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"_Toc135986643" </w:instrText>
      </w:r>
      <w:r>
        <w:fldChar w:fldCharType="separate"/>
      </w:r>
      <w:r>
        <w:rPr>
          <w:rStyle w:val="32"/>
        </w:rPr>
        <w:t xml:space="preserve">7.4  </w:t>
      </w:r>
      <w:r>
        <w:rPr>
          <w:rStyle w:val="32"/>
          <w:rFonts w:hint="eastAsia"/>
        </w:rPr>
        <w:t>贮存</w:t>
      </w:r>
      <w:r>
        <w:tab/>
      </w:r>
      <w:r>
        <w:fldChar w:fldCharType="begin"/>
      </w:r>
      <w:r>
        <w:instrText xml:space="preserve"> PAGEREF _Toc135986643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"_Toc135986644" </w:instrText>
      </w:r>
      <w:r>
        <w:fldChar w:fldCharType="separate"/>
      </w:r>
      <w:r>
        <w:rPr>
          <w:rStyle w:val="32"/>
        </w:rPr>
        <w:t xml:space="preserve">7.5  </w:t>
      </w:r>
      <w:r>
        <w:rPr>
          <w:rStyle w:val="32"/>
          <w:rFonts w:hint="eastAsia"/>
        </w:rPr>
        <w:t>保质期</w:t>
      </w:r>
      <w:r>
        <w:tab/>
      </w:r>
      <w:r>
        <w:fldChar w:fldCharType="begin"/>
      </w:r>
      <w:r>
        <w:instrText xml:space="preserve"> PAGEREF _Toc135986644 \h </w:instrText>
      </w:r>
      <w:r>
        <w:fldChar w:fldCharType="separate"/>
      </w:r>
      <w:r>
        <w:t>4</w:t>
      </w:r>
      <w:r>
        <w:fldChar w:fldCharType="end"/>
      </w:r>
      <w:r>
        <w:fldChar w:fldCharType="end"/>
      </w:r>
    </w:p>
    <w:p>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pPr>
        <w:pStyle w:val="89"/>
        <w:spacing w:before="900" w:after="360"/>
      </w:pPr>
      <w:bookmarkStart w:id="21" w:name="_Toc135986622"/>
      <w:bookmarkStart w:id="22" w:name="BookMark2"/>
      <w:r>
        <w:rPr>
          <w:spacing w:val="320"/>
        </w:rPr>
        <w:t>前</w:t>
      </w:r>
      <w:r>
        <w:t>言</w:t>
      </w:r>
      <w:bookmarkEnd w:id="19"/>
      <w:bookmarkEnd w:id="20"/>
      <w:bookmarkEnd w:id="21"/>
    </w:p>
    <w:p>
      <w:pPr>
        <w:pStyle w:val="56"/>
        <w:ind w:firstLine="420"/>
      </w:pPr>
      <w:r>
        <w:rPr>
          <w:rFonts w:hint="eastAsia"/>
        </w:rPr>
        <w:t>本标准按照GB/T 1.1—2020《标准化工作导则  第1部分：标准化文件的结构和起草规则》的规定起草。</w:t>
      </w:r>
    </w:p>
    <w:p>
      <w:pPr>
        <w:pStyle w:val="56"/>
        <w:ind w:firstLine="420"/>
      </w:pPr>
      <w:r>
        <w:rPr>
          <w:rFonts w:hint="eastAsia"/>
        </w:rPr>
        <w:t>本标准由广东顺德芳香世家天然产品制造有限公司提出。</w:t>
      </w:r>
    </w:p>
    <w:p>
      <w:pPr>
        <w:pStyle w:val="232"/>
        <w:tabs>
          <w:tab w:val="center" w:pos="4201"/>
          <w:tab w:val="right" w:leader="dot" w:pos="9298"/>
        </w:tabs>
        <w:ind w:firstLine="420"/>
      </w:pPr>
      <w:r>
        <w:rPr>
          <w:rFonts w:hint="eastAsia"/>
        </w:rPr>
        <w:t>本文件由粤港澳大湾区标准创新联盟归口。</w:t>
      </w:r>
    </w:p>
    <w:p>
      <w:pPr>
        <w:pStyle w:val="232"/>
        <w:tabs>
          <w:tab w:val="center" w:pos="4201"/>
          <w:tab w:val="right" w:leader="dot" w:pos="9298"/>
        </w:tabs>
        <w:ind w:firstLine="420"/>
      </w:pPr>
      <w:r>
        <w:rPr>
          <w:rFonts w:hint="eastAsia"/>
        </w:rPr>
        <w:t>本文件授权粤港澳大湾区标准创新联盟组织伙伴和所有成员单位使用，联盟组织伙伴需等同采用转化为自身团体标准，并在全国团体标准信息平台上公开标准基本信息。</w:t>
      </w:r>
    </w:p>
    <w:p>
      <w:pPr>
        <w:pStyle w:val="56"/>
        <w:ind w:firstLine="420"/>
      </w:pPr>
      <w:bookmarkStart w:id="23" w:name="_Hlk54085845"/>
      <w:r>
        <w:rPr>
          <w:rFonts w:hint="eastAsia"/>
          <w:szCs w:val="21"/>
        </w:rPr>
        <w:t>请注意本文件的某些内容可能涉及专利。本文件的发布机构不承担识别专利的责任。</w:t>
      </w:r>
      <w:bookmarkEnd w:id="23"/>
    </w:p>
    <w:p>
      <w:pPr>
        <w:pStyle w:val="56"/>
        <w:ind w:firstLine="420"/>
      </w:pPr>
      <w:r>
        <w:rPr>
          <w:rFonts w:hint="eastAsia"/>
        </w:rPr>
        <w:t>本标准起草单位：XXX。</w:t>
      </w:r>
    </w:p>
    <w:p>
      <w:pPr>
        <w:pStyle w:val="56"/>
        <w:ind w:firstLine="420"/>
      </w:pPr>
      <w:r>
        <w:rPr>
          <w:rFonts w:hint="eastAsia"/>
        </w:rPr>
        <w:t>本标准主要起草人：XXX。</w:t>
      </w:r>
      <w:r>
        <w:t xml:space="preserve"> </w:t>
      </w:r>
    </w:p>
    <w:p>
      <w:pPr>
        <w:pStyle w:val="56"/>
        <w:ind w:firstLine="420"/>
        <w:sectPr>
          <w:headerReference r:id="rId18" w:type="first"/>
          <w:headerReference r:id="rId16" w:type="default"/>
          <w:footerReference r:id="rId19" w:type="default"/>
          <w:headerReference r:id="rId17" w:type="even"/>
          <w:footerReference r:id="rId20" w:type="even"/>
          <w:pgSz w:w="11906" w:h="16838"/>
          <w:pgMar w:top="1928" w:right="1134" w:bottom="1134" w:left="1134" w:header="1418" w:footer="1134" w:gutter="284"/>
          <w:pgNumType w:fmt="upperRoman"/>
          <w:cols w:space="425" w:num="1"/>
          <w:formProt w:val="0"/>
          <w:docGrid w:linePitch="312" w:charSpace="0"/>
        </w:sectPr>
      </w:pPr>
      <w:r>
        <w:t>本文件为首次发布。</w:t>
      </w:r>
    </w:p>
    <w:bookmarkEnd w:id="22"/>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28C330EFCC1E48E4BA488F190DDF7B3B"/>
        </w:placeholder>
      </w:sdtPr>
      <w:sdtContent>
        <w:p>
          <w:pPr>
            <w:pStyle w:val="177"/>
            <w:spacing w:before="2" w:beforeLines="1" w:after="528" w:afterLines="220"/>
          </w:pPr>
          <w:bookmarkStart w:id="25" w:name="NEW_STAND_NAME"/>
          <w:r>
            <w:rPr>
              <w:rFonts w:hint="eastAsia"/>
            </w:rPr>
            <w:t>天然植物精油</w:t>
          </w:r>
        </w:p>
      </w:sdtContent>
    </w:sdt>
    <w:bookmarkEnd w:id="25"/>
    <w:p>
      <w:pPr>
        <w:pStyle w:val="104"/>
        <w:spacing w:before="240" w:after="240"/>
      </w:pPr>
      <w:bookmarkStart w:id="26" w:name="_Toc17233333"/>
      <w:bookmarkStart w:id="27" w:name="_Toc135986623"/>
      <w:bookmarkStart w:id="28" w:name="_Toc17233325"/>
      <w:bookmarkStart w:id="29" w:name="_Toc26718930"/>
      <w:bookmarkStart w:id="30" w:name="_Toc135213145"/>
      <w:bookmarkStart w:id="31" w:name="_Toc26986530"/>
      <w:bookmarkStart w:id="32" w:name="_Toc24884218"/>
      <w:bookmarkStart w:id="33" w:name="_Toc26648465"/>
      <w:bookmarkStart w:id="34" w:name="_Toc97192964"/>
      <w:bookmarkStart w:id="35" w:name="_Toc26986771"/>
      <w:bookmarkStart w:id="36" w:name="_Toc24884211"/>
      <w:bookmarkStart w:id="37" w:name="_Toc135730127"/>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pPr>
        <w:pStyle w:val="56"/>
        <w:ind w:firstLine="420"/>
      </w:pPr>
      <w:bookmarkStart w:id="38" w:name="_Toc17233326"/>
      <w:bookmarkStart w:id="39" w:name="_Toc17233334"/>
      <w:bookmarkStart w:id="40" w:name="_Toc26648466"/>
      <w:bookmarkStart w:id="41" w:name="_Toc24884219"/>
      <w:bookmarkStart w:id="42" w:name="_Toc24884212"/>
      <w:r>
        <w:t>本文件规定了天然精油的要求、试验方法、检验规则、标志、包装、运输、贮存及保质期。</w:t>
      </w:r>
    </w:p>
    <w:p>
      <w:pPr>
        <w:pStyle w:val="56"/>
        <w:ind w:firstLine="420"/>
      </w:pPr>
      <w:r>
        <w:t>本文件适用于一种或多种天然植物精油配置而成的天然植物精油</w:t>
      </w:r>
      <w:r>
        <w:rPr>
          <w:rFonts w:hint="eastAsia"/>
        </w:rPr>
        <w:t>。</w:t>
      </w:r>
    </w:p>
    <w:p>
      <w:pPr>
        <w:pStyle w:val="104"/>
        <w:spacing w:before="240" w:after="240"/>
      </w:pPr>
      <w:bookmarkStart w:id="43" w:name="_Toc26986772"/>
      <w:bookmarkStart w:id="44" w:name="_Toc26986531"/>
      <w:bookmarkStart w:id="45" w:name="_Toc135213146"/>
      <w:bookmarkStart w:id="46" w:name="_Toc97192965"/>
      <w:bookmarkStart w:id="47" w:name="_Toc135730128"/>
      <w:bookmarkStart w:id="48" w:name="_Toc26718931"/>
      <w:bookmarkStart w:id="49" w:name="_Toc135986624"/>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9121E422135549EDB54EACFC05C85E4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t>GB/T 191  包装储运图示标志</w:t>
      </w:r>
    </w:p>
    <w:p>
      <w:pPr>
        <w:pStyle w:val="56"/>
        <w:ind w:firstLine="420"/>
      </w:pPr>
      <w:r>
        <w:t>GB 5296.3  消费品使用说明</w:t>
      </w:r>
      <w:r>
        <w:rPr>
          <w:rFonts w:hint="eastAsia"/>
        </w:rPr>
        <w:t xml:space="preserve"> 化妆品通用标签</w:t>
      </w:r>
    </w:p>
    <w:p>
      <w:pPr>
        <w:pStyle w:val="56"/>
        <w:ind w:firstLine="420"/>
      </w:pPr>
      <w:r>
        <w:t>GB/T 13531.4  化妆品通用检测方法  相对密度的测定</w:t>
      </w:r>
    </w:p>
    <w:p>
      <w:pPr>
        <w:pStyle w:val="56"/>
        <w:ind w:firstLine="420"/>
      </w:pPr>
      <w:r>
        <w:t>GB</w:t>
      </w:r>
      <w:r>
        <w:rPr>
          <w:rFonts w:hint="eastAsia"/>
        </w:rPr>
        <w:t>/</w:t>
      </w:r>
      <w:r>
        <w:t>T 14454.2  香料</w:t>
      </w:r>
      <w:r>
        <w:rPr>
          <w:rFonts w:hint="eastAsia"/>
        </w:rPr>
        <w:t xml:space="preserve"> </w:t>
      </w:r>
      <w:r>
        <w:t xml:space="preserve"> 香气评定法</w:t>
      </w:r>
    </w:p>
    <w:p>
      <w:pPr>
        <w:pStyle w:val="56"/>
        <w:ind w:firstLine="420"/>
      </w:pPr>
      <w:r>
        <w:t>GB</w:t>
      </w:r>
      <w:r>
        <w:rPr>
          <w:rFonts w:hint="eastAsia"/>
        </w:rPr>
        <w:t>/</w:t>
      </w:r>
      <w:r>
        <w:t>T 14454.4  香料</w:t>
      </w:r>
      <w:r>
        <w:rPr>
          <w:rFonts w:hint="eastAsia"/>
        </w:rPr>
        <w:t xml:space="preserve"> </w:t>
      </w:r>
      <w:r>
        <w:t xml:space="preserve"> </w:t>
      </w:r>
      <w:r>
        <w:rPr>
          <w:rFonts w:hint="eastAsia"/>
        </w:rPr>
        <w:t>折光</w:t>
      </w:r>
      <w:r>
        <w:t>指数的测定</w:t>
      </w:r>
    </w:p>
    <w:p>
      <w:pPr>
        <w:pStyle w:val="56"/>
        <w:ind w:firstLine="420"/>
      </w:pPr>
      <w:r>
        <w:t>QB/T 1684  化妆品检验规则</w:t>
      </w:r>
    </w:p>
    <w:p>
      <w:pPr>
        <w:pStyle w:val="56"/>
        <w:ind w:firstLine="420"/>
      </w:pPr>
      <w:r>
        <w:t>QB/T 1685  化妆品</w:t>
      </w:r>
      <w:r>
        <w:rPr>
          <w:rFonts w:hint="eastAsia"/>
        </w:rPr>
        <w:t>产品</w:t>
      </w:r>
      <w:r>
        <w:t>包装外观要求</w:t>
      </w:r>
    </w:p>
    <w:p>
      <w:pPr>
        <w:pStyle w:val="56"/>
        <w:ind w:firstLine="420"/>
      </w:pPr>
      <w:r>
        <w:t>JJF 1070  定量包装商品净含量计量检验规则</w:t>
      </w:r>
    </w:p>
    <w:p>
      <w:pPr>
        <w:pStyle w:val="56"/>
        <w:ind w:firstLine="420"/>
      </w:pPr>
      <w:r>
        <w:rPr>
          <w:rFonts w:hint="eastAsia"/>
        </w:rPr>
        <w:t>国家质量监督检验检疫总局令第7</w:t>
      </w:r>
      <w:r>
        <w:t>5号</w:t>
      </w:r>
      <w:r>
        <w:rPr>
          <w:rFonts w:hint="eastAsia"/>
        </w:rPr>
        <w:t xml:space="preserve"> </w:t>
      </w:r>
      <w:r>
        <w:t xml:space="preserve"> 定量包装商品计量监督管理办法</w:t>
      </w:r>
    </w:p>
    <w:p>
      <w:pPr>
        <w:pStyle w:val="56"/>
        <w:ind w:firstLine="420"/>
      </w:pPr>
      <w:r>
        <w:rPr>
          <w:rFonts w:hint="eastAsia"/>
        </w:rPr>
        <w:t>国家质量监督检验检疫总局令第</w:t>
      </w:r>
      <w:r>
        <w:t>100号</w:t>
      </w:r>
      <w:r>
        <w:rPr>
          <w:rFonts w:hint="eastAsia"/>
        </w:rPr>
        <w:t>《化妆品标识管理规定》</w:t>
      </w:r>
    </w:p>
    <w:p>
      <w:pPr>
        <w:pStyle w:val="56"/>
        <w:ind w:firstLine="420"/>
      </w:pPr>
      <w:r>
        <w:t>《化妆品安全技术规范》（</w:t>
      </w:r>
      <w:r>
        <w:rPr>
          <w:rFonts w:hint="eastAsia"/>
        </w:rPr>
        <w:t>2</w:t>
      </w:r>
      <w:r>
        <w:t>015年版）</w:t>
      </w:r>
      <w:bookmarkStart w:id="50" w:name="_Toc97192966"/>
    </w:p>
    <w:p>
      <w:pPr>
        <w:pStyle w:val="104"/>
        <w:spacing w:before="240" w:after="240"/>
      </w:pPr>
      <w:bookmarkStart w:id="51" w:name="_Toc135213147"/>
      <w:bookmarkStart w:id="52" w:name="_Toc135730129"/>
      <w:bookmarkStart w:id="53" w:name="_Toc135986625"/>
      <w:r>
        <w:rPr>
          <w:rFonts w:hint="eastAsia"/>
        </w:rPr>
        <w:t>术语和定义</w:t>
      </w:r>
      <w:bookmarkEnd w:id="50"/>
      <w:bookmarkEnd w:id="51"/>
      <w:bookmarkEnd w:id="52"/>
      <w:bookmarkEnd w:id="53"/>
    </w:p>
    <w:sdt>
      <w:sdtPr>
        <w:id w:val="-1909835108"/>
        <w:placeholder>
          <w:docPart w:val="27DC4DDEA3AA4C049BDBD884F120372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4" w:name="_Toc26986532"/>
          <w:bookmarkEnd w:id="54"/>
          <w:r>
            <w:t>下列术语和定义适用于本文件。</w:t>
          </w:r>
        </w:p>
      </w:sdtContent>
    </w:sdt>
    <w:p>
      <w:pPr>
        <w:pStyle w:val="105"/>
        <w:spacing w:before="120" w:after="120"/>
      </w:pPr>
      <w:bookmarkStart w:id="55" w:name="_Toc135213148"/>
      <w:bookmarkEnd w:id="55"/>
      <w:bookmarkStart w:id="56" w:name="_Toc135730130"/>
      <w:bookmarkEnd w:id="56"/>
      <w:bookmarkStart w:id="57" w:name="_Toc135986626"/>
      <w:bookmarkEnd w:id="57"/>
      <w:r>
        <w:rPr>
          <w:rFonts w:hAnsi="黑体"/>
        </w:rPr>
        <w:t>天然</w:t>
      </w:r>
      <w:r>
        <w:rPr>
          <w:rFonts w:hint="eastAsia" w:hAnsi="黑体"/>
        </w:rPr>
        <w:t>单方</w:t>
      </w:r>
      <w:r>
        <w:rPr>
          <w:rFonts w:hAnsi="黑体"/>
        </w:rPr>
        <w:t>精油</w:t>
      </w:r>
      <w:r>
        <w:rPr>
          <w:rFonts w:hint="eastAsia" w:hAnsi="黑体"/>
        </w:rPr>
        <w:t xml:space="preserve"> </w:t>
      </w:r>
      <w:r>
        <w:rPr>
          <w:rFonts w:hAnsi="黑体"/>
        </w:rPr>
        <w:t>Natural essential oil</w:t>
      </w:r>
    </w:p>
    <w:p>
      <w:pPr>
        <w:pStyle w:val="56"/>
        <w:ind w:firstLine="420"/>
      </w:pPr>
      <w:r>
        <w:rPr>
          <w:rFonts w:hint="eastAsia"/>
        </w:rPr>
        <w:t>以植物为原料，通过水蒸气蒸馏法、干馏法、挤压法、冷浸法或溶剂萃取法提取，化学成分未经过添加改变的精油。</w:t>
      </w:r>
    </w:p>
    <w:p>
      <w:pPr>
        <w:pStyle w:val="105"/>
        <w:spacing w:before="120" w:after="120"/>
      </w:pPr>
      <w:bookmarkStart w:id="58" w:name="_Toc135213149"/>
      <w:bookmarkEnd w:id="58"/>
      <w:bookmarkStart w:id="59" w:name="_Toc135730131"/>
      <w:bookmarkEnd w:id="59"/>
      <w:bookmarkStart w:id="60" w:name="_Toc135986627"/>
      <w:bookmarkEnd w:id="60"/>
      <w:r>
        <w:rPr>
          <w:rFonts w:hint="eastAsia" w:hAnsi="黑体"/>
        </w:rPr>
        <w:t xml:space="preserve">天然复合精油 </w:t>
      </w:r>
      <w:r>
        <w:rPr>
          <w:rFonts w:hAnsi="黑体"/>
        </w:rPr>
        <w:t>Natural compound essential oil</w:t>
      </w:r>
    </w:p>
    <w:p>
      <w:pPr>
        <w:pStyle w:val="56"/>
        <w:ind w:firstLine="420"/>
      </w:pPr>
      <w:r>
        <w:rPr>
          <w:rFonts w:hint="eastAsia"/>
        </w:rPr>
        <w:t>根据产品的不同用途和特点由多种（两种及两种以上）天然单方精油调配而成，可直接使用的精油。</w:t>
      </w:r>
    </w:p>
    <w:p>
      <w:pPr>
        <w:pStyle w:val="104"/>
        <w:spacing w:before="240" w:after="240"/>
      </w:pPr>
      <w:bookmarkStart w:id="61" w:name="_Toc135213150"/>
      <w:bookmarkStart w:id="62" w:name="_Toc135730132"/>
      <w:bookmarkStart w:id="63" w:name="_Toc135986628"/>
      <w:r>
        <w:rPr>
          <w:rFonts w:hint="eastAsia"/>
        </w:rPr>
        <w:t>要求</w:t>
      </w:r>
      <w:bookmarkEnd w:id="61"/>
      <w:bookmarkEnd w:id="62"/>
      <w:bookmarkEnd w:id="63"/>
    </w:p>
    <w:p>
      <w:pPr>
        <w:pStyle w:val="105"/>
        <w:spacing w:before="120" w:after="120"/>
      </w:pPr>
      <w:bookmarkStart w:id="64" w:name="_Toc135213151"/>
      <w:bookmarkStart w:id="65" w:name="_Toc135730133"/>
      <w:bookmarkStart w:id="66" w:name="_Toc135986629"/>
      <w:r>
        <w:t>原料要求</w:t>
      </w:r>
      <w:bookmarkEnd w:id="64"/>
      <w:bookmarkEnd w:id="65"/>
      <w:bookmarkEnd w:id="66"/>
    </w:p>
    <w:p>
      <w:pPr>
        <w:pStyle w:val="56"/>
        <w:ind w:firstLine="420"/>
      </w:pPr>
      <w:r>
        <w:rPr>
          <w:rFonts w:hint="eastAsia"/>
        </w:rPr>
        <w:t>天然精油不含有乙炔、丙酮、乙醇、异戊二烯、缩醛（ 酮） 类、腈类、杂环类、乙基香兰素、羟基香茅醛、甲基-α-紫罗兰酮、苯甲酸乙酯、苯乙酸苄酯、苯并二氢吡喃酮、氮杂茂等。使用的原料应符合《化妆品卫生规范》的规定。</w:t>
      </w:r>
    </w:p>
    <w:p>
      <w:pPr>
        <w:pStyle w:val="105"/>
        <w:spacing w:before="120" w:after="120"/>
      </w:pPr>
      <w:bookmarkStart w:id="67" w:name="_Toc135986630"/>
      <w:bookmarkStart w:id="68" w:name="_Toc135730134"/>
      <w:bookmarkStart w:id="69" w:name="_Toc135213152"/>
      <w:r>
        <w:rPr>
          <w:rFonts w:hint="eastAsia"/>
        </w:rPr>
        <w:t>感官及理化指标要求</w:t>
      </w:r>
      <w:bookmarkEnd w:id="67"/>
      <w:bookmarkEnd w:id="68"/>
      <w:bookmarkEnd w:id="69"/>
    </w:p>
    <w:p>
      <w:pPr>
        <w:pStyle w:val="56"/>
        <w:ind w:firstLine="420"/>
      </w:pPr>
      <w:r>
        <w:rPr>
          <w:rFonts w:hint="eastAsia"/>
        </w:rPr>
        <w:t>应符合表1的规定。</w:t>
      </w:r>
    </w:p>
    <w:p>
      <w:pPr>
        <w:pStyle w:val="112"/>
        <w:numPr>
          <w:ilvl w:val="0"/>
          <w:numId w:val="0"/>
        </w:numPr>
        <w:spacing w:before="120" w:after="120"/>
      </w:pPr>
    </w:p>
    <w:p>
      <w:pPr>
        <w:pStyle w:val="56"/>
        <w:ind w:firstLine="420"/>
      </w:pPr>
    </w:p>
    <w:p>
      <w:pPr>
        <w:pStyle w:val="112"/>
        <w:spacing w:before="120" w:after="120"/>
      </w:pPr>
      <w:r>
        <w:t>感官指标及理化指标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222" w:type="dxa"/>
            <w:gridSpan w:val="2"/>
            <w:tcBorders>
              <w:top w:val="single" w:color="auto" w:sz="8" w:space="0"/>
              <w:bottom w:val="single" w:color="auto" w:sz="8" w:space="0"/>
            </w:tcBorders>
            <w:shd w:val="clear" w:color="auto" w:fill="auto"/>
            <w:vAlign w:val="center"/>
          </w:tcPr>
          <w:p>
            <w:pPr>
              <w:pStyle w:val="56"/>
              <w:ind w:firstLine="0" w:firstLineChars="0"/>
              <w:jc w:val="center"/>
              <w:rPr>
                <w:sz w:val="18"/>
                <w:szCs w:val="18"/>
              </w:rPr>
            </w:pPr>
            <w:r>
              <w:rPr>
                <w:rFonts w:hint="eastAsia"/>
                <w:sz w:val="18"/>
                <w:szCs w:val="18"/>
              </w:rPr>
              <w:t>项目</w:t>
            </w:r>
          </w:p>
        </w:tc>
        <w:tc>
          <w:tcPr>
            <w:tcW w:w="3112" w:type="dxa"/>
            <w:tcBorders>
              <w:top w:val="single" w:color="auto" w:sz="8" w:space="0"/>
              <w:bottom w:val="single" w:color="auto" w:sz="8" w:space="0"/>
            </w:tcBorders>
            <w:shd w:val="clear" w:color="auto" w:fill="auto"/>
          </w:tcPr>
          <w:p>
            <w:pPr>
              <w:pStyle w:val="56"/>
              <w:ind w:firstLine="0" w:firstLineChars="0"/>
              <w:jc w:val="center"/>
              <w:rPr>
                <w:sz w:val="18"/>
                <w:szCs w:val="18"/>
              </w:rPr>
            </w:pPr>
            <w:r>
              <w:rPr>
                <w:rFonts w:hint="eastAsia"/>
                <w:sz w:val="18"/>
                <w:szCs w:val="18"/>
              </w:rPr>
              <w:t>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8" w:space="0"/>
            </w:tcBorders>
            <w:shd w:val="clear" w:color="auto" w:fill="auto"/>
            <w:vAlign w:val="center"/>
          </w:tcPr>
          <w:p>
            <w:pPr>
              <w:pStyle w:val="178"/>
              <w:rPr>
                <w:szCs w:val="18"/>
              </w:rPr>
            </w:pPr>
            <w:r>
              <w:rPr>
                <w:szCs w:val="18"/>
              </w:rPr>
              <w:t>感官指标</w:t>
            </w:r>
          </w:p>
        </w:tc>
        <w:tc>
          <w:tcPr>
            <w:tcW w:w="3112" w:type="dxa"/>
            <w:tcBorders>
              <w:top w:val="single" w:color="auto" w:sz="8" w:space="0"/>
            </w:tcBorders>
            <w:shd w:val="clear" w:color="auto" w:fill="auto"/>
          </w:tcPr>
          <w:p>
            <w:pPr>
              <w:pStyle w:val="56"/>
              <w:ind w:firstLine="0" w:firstLineChars="0"/>
              <w:jc w:val="center"/>
              <w:rPr>
                <w:sz w:val="18"/>
                <w:szCs w:val="18"/>
              </w:rPr>
            </w:pPr>
            <w:r>
              <w:rPr>
                <w:rFonts w:hint="eastAsia"/>
                <w:sz w:val="18"/>
                <w:szCs w:val="18"/>
              </w:rPr>
              <w:t>外观</w:t>
            </w:r>
          </w:p>
        </w:tc>
        <w:tc>
          <w:tcPr>
            <w:tcW w:w="3112" w:type="dxa"/>
            <w:tcBorders>
              <w:top w:val="single" w:color="auto" w:sz="8" w:space="0"/>
            </w:tcBorders>
            <w:shd w:val="clear" w:color="auto" w:fill="auto"/>
          </w:tcPr>
          <w:p>
            <w:pPr>
              <w:pStyle w:val="56"/>
              <w:ind w:firstLine="0" w:firstLineChars="0"/>
              <w:jc w:val="center"/>
              <w:rPr>
                <w:sz w:val="18"/>
                <w:szCs w:val="18"/>
              </w:rPr>
            </w:pPr>
            <w:r>
              <w:rPr>
                <w:rFonts w:hint="eastAsia"/>
                <w:sz w:val="18"/>
                <w:szCs w:val="18"/>
              </w:rPr>
              <w:t>透明油状液体，无异物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shd w:val="clear" w:color="auto" w:fill="auto"/>
            <w:vAlign w:val="center"/>
          </w:tcPr>
          <w:p>
            <w:pPr>
              <w:pStyle w:val="178"/>
              <w:rPr>
                <w:szCs w:val="18"/>
              </w:rPr>
            </w:pPr>
          </w:p>
        </w:tc>
        <w:tc>
          <w:tcPr>
            <w:tcW w:w="3112" w:type="dxa"/>
            <w:shd w:val="clear" w:color="auto" w:fill="auto"/>
          </w:tcPr>
          <w:p>
            <w:pPr>
              <w:pStyle w:val="56"/>
              <w:ind w:firstLine="0" w:firstLineChars="0"/>
              <w:jc w:val="center"/>
              <w:rPr>
                <w:sz w:val="18"/>
                <w:szCs w:val="18"/>
              </w:rPr>
            </w:pPr>
            <w:r>
              <w:rPr>
                <w:rFonts w:hint="eastAsia"/>
                <w:sz w:val="18"/>
                <w:szCs w:val="18"/>
              </w:rPr>
              <w:t>色泽</w:t>
            </w:r>
          </w:p>
        </w:tc>
        <w:tc>
          <w:tcPr>
            <w:tcW w:w="3112" w:type="dxa"/>
            <w:shd w:val="clear" w:color="auto" w:fill="auto"/>
          </w:tcPr>
          <w:p>
            <w:pPr>
              <w:pStyle w:val="56"/>
              <w:ind w:firstLine="0" w:firstLineChars="0"/>
              <w:jc w:val="center"/>
              <w:rPr>
                <w:sz w:val="18"/>
                <w:szCs w:val="18"/>
              </w:rPr>
            </w:pPr>
            <w:r>
              <w:rPr>
                <w:rFonts w:hint="eastAsia"/>
                <w:sz w:val="18"/>
                <w:szCs w:val="18"/>
              </w:rPr>
              <w:t>符合规定色泽，与标样一致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shd w:val="clear" w:color="auto" w:fill="auto"/>
            <w:vAlign w:val="center"/>
          </w:tcPr>
          <w:p>
            <w:pPr>
              <w:pStyle w:val="178"/>
              <w:rPr>
                <w:szCs w:val="18"/>
              </w:rPr>
            </w:pPr>
          </w:p>
        </w:tc>
        <w:tc>
          <w:tcPr>
            <w:tcW w:w="3112" w:type="dxa"/>
            <w:shd w:val="clear" w:color="auto" w:fill="auto"/>
          </w:tcPr>
          <w:p>
            <w:pPr>
              <w:pStyle w:val="56"/>
              <w:ind w:firstLine="0" w:firstLineChars="0"/>
              <w:jc w:val="center"/>
              <w:rPr>
                <w:sz w:val="18"/>
                <w:szCs w:val="18"/>
              </w:rPr>
            </w:pPr>
            <w:r>
              <w:rPr>
                <w:rFonts w:hint="eastAsia"/>
                <w:sz w:val="18"/>
                <w:szCs w:val="18"/>
              </w:rPr>
              <w:t>香气</w:t>
            </w:r>
          </w:p>
        </w:tc>
        <w:tc>
          <w:tcPr>
            <w:tcW w:w="3112" w:type="dxa"/>
            <w:shd w:val="clear" w:color="auto" w:fill="auto"/>
          </w:tcPr>
          <w:p>
            <w:pPr>
              <w:pStyle w:val="56"/>
              <w:ind w:firstLine="0" w:firstLineChars="0"/>
              <w:jc w:val="center"/>
              <w:rPr>
                <w:sz w:val="18"/>
                <w:szCs w:val="18"/>
              </w:rPr>
            </w:pPr>
            <w:r>
              <w:rPr>
                <w:rFonts w:hint="eastAsia"/>
                <w:sz w:val="18"/>
                <w:szCs w:val="18"/>
              </w:rPr>
              <w:t>应具有所标注植物精油的特征香气，与标样一致，无异味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shd w:val="clear" w:color="auto" w:fill="auto"/>
            <w:vAlign w:val="center"/>
          </w:tcPr>
          <w:p>
            <w:pPr>
              <w:pStyle w:val="178"/>
              <w:rPr>
                <w:szCs w:val="18"/>
              </w:rPr>
            </w:pPr>
            <w:r>
              <w:rPr>
                <w:szCs w:val="18"/>
              </w:rPr>
              <w:t>理化指标</w:t>
            </w:r>
          </w:p>
        </w:tc>
        <w:tc>
          <w:tcPr>
            <w:tcW w:w="3112" w:type="dxa"/>
            <w:shd w:val="clear" w:color="auto" w:fill="auto"/>
          </w:tcPr>
          <w:p>
            <w:pPr>
              <w:pStyle w:val="56"/>
              <w:ind w:firstLine="0" w:firstLineChars="0"/>
              <w:jc w:val="center"/>
              <w:rPr>
                <w:sz w:val="18"/>
                <w:szCs w:val="18"/>
              </w:rPr>
            </w:pPr>
            <w:r>
              <w:rPr>
                <w:rFonts w:hint="eastAsia"/>
                <w:sz w:val="18"/>
                <w:szCs w:val="18"/>
              </w:rPr>
              <w:t>相对密度/（20℃/20℃）</w:t>
            </w:r>
          </w:p>
        </w:tc>
        <w:tc>
          <w:tcPr>
            <w:tcW w:w="3112" w:type="dxa"/>
            <w:shd w:val="clear" w:color="auto" w:fill="auto"/>
          </w:tcPr>
          <w:p>
            <w:pPr>
              <w:pStyle w:val="56"/>
              <w:ind w:firstLine="0" w:firstLineChars="0"/>
              <w:jc w:val="center"/>
              <w:rPr>
                <w:sz w:val="18"/>
                <w:szCs w:val="18"/>
              </w:rPr>
            </w:pPr>
            <w:r>
              <w:rPr>
                <w:rFonts w:hint="eastAsia"/>
                <w:sz w:val="18"/>
                <w:szCs w:val="18"/>
              </w:rPr>
              <w:t>规定值±0.01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shd w:val="clear" w:color="auto" w:fill="auto"/>
            <w:vAlign w:val="center"/>
          </w:tcPr>
          <w:p>
            <w:pPr>
              <w:pStyle w:val="178"/>
              <w:rPr>
                <w:szCs w:val="18"/>
              </w:rPr>
            </w:pPr>
          </w:p>
        </w:tc>
        <w:tc>
          <w:tcPr>
            <w:tcW w:w="3112" w:type="dxa"/>
            <w:shd w:val="clear" w:color="auto" w:fill="auto"/>
          </w:tcPr>
          <w:p>
            <w:pPr>
              <w:pStyle w:val="56"/>
              <w:ind w:firstLine="0" w:firstLineChars="0"/>
              <w:jc w:val="center"/>
              <w:rPr>
                <w:sz w:val="18"/>
                <w:szCs w:val="18"/>
              </w:rPr>
            </w:pPr>
            <w:r>
              <w:rPr>
                <w:rFonts w:hint="eastAsia"/>
                <w:sz w:val="18"/>
                <w:szCs w:val="18"/>
              </w:rPr>
              <w:t>折光指数/（20℃）</w:t>
            </w:r>
          </w:p>
        </w:tc>
        <w:tc>
          <w:tcPr>
            <w:tcW w:w="3112" w:type="dxa"/>
            <w:shd w:val="clear" w:color="auto" w:fill="auto"/>
          </w:tcPr>
          <w:p>
            <w:pPr>
              <w:pStyle w:val="56"/>
              <w:ind w:firstLine="0" w:firstLineChars="0"/>
              <w:jc w:val="center"/>
              <w:rPr>
                <w:sz w:val="18"/>
                <w:szCs w:val="18"/>
              </w:rPr>
            </w:pPr>
            <w:r>
              <w:rPr>
                <w:rFonts w:hint="eastAsia"/>
                <w:sz w:val="18"/>
                <w:szCs w:val="18"/>
              </w:rPr>
              <w:t>规定值±0.01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shd w:val="clear" w:color="auto" w:fill="auto"/>
            <w:vAlign w:val="center"/>
          </w:tcPr>
          <w:p>
            <w:pPr>
              <w:pStyle w:val="178"/>
              <w:rPr>
                <w:szCs w:val="18"/>
              </w:rPr>
            </w:pPr>
          </w:p>
        </w:tc>
        <w:tc>
          <w:tcPr>
            <w:tcW w:w="3112" w:type="dxa"/>
            <w:shd w:val="clear" w:color="auto" w:fill="auto"/>
          </w:tcPr>
          <w:p>
            <w:pPr>
              <w:pStyle w:val="56"/>
              <w:ind w:firstLine="0" w:firstLineChars="0"/>
              <w:jc w:val="center"/>
              <w:rPr>
                <w:sz w:val="18"/>
                <w:szCs w:val="18"/>
              </w:rPr>
            </w:pPr>
            <w:r>
              <w:rPr>
                <w:rFonts w:hint="eastAsia"/>
                <w:sz w:val="18"/>
                <w:szCs w:val="18"/>
              </w:rPr>
              <w:t>酸值/（mgKOH/g）</w:t>
            </w:r>
          </w:p>
        </w:tc>
        <w:tc>
          <w:tcPr>
            <w:tcW w:w="3112" w:type="dxa"/>
            <w:shd w:val="clear" w:color="auto" w:fill="auto"/>
          </w:tcPr>
          <w:p>
            <w:pPr>
              <w:pStyle w:val="56"/>
              <w:ind w:firstLine="0" w:firstLineChars="0"/>
              <w:jc w:val="center"/>
              <w:rPr>
                <w:sz w:val="18"/>
                <w:szCs w:val="18"/>
              </w:rPr>
            </w:pPr>
            <w:r>
              <w:rPr>
                <w:rFonts w:hint="eastAsia"/>
                <w:sz w:val="18"/>
                <w:szCs w:val="18"/>
              </w:rPr>
              <w:t>≤ 4</w:t>
            </w:r>
          </w:p>
        </w:tc>
      </w:tr>
    </w:tbl>
    <w:p>
      <w:pPr>
        <w:pStyle w:val="56"/>
        <w:ind w:firstLine="0" w:firstLineChars="0"/>
      </w:pPr>
    </w:p>
    <w:p>
      <w:pPr>
        <w:pStyle w:val="105"/>
        <w:spacing w:before="120" w:after="120"/>
      </w:pPr>
      <w:bookmarkStart w:id="70" w:name="_Toc135213153"/>
      <w:bookmarkStart w:id="71" w:name="_Toc135730135"/>
      <w:bookmarkStart w:id="72" w:name="_Toc135986631"/>
      <w:r>
        <w:rPr>
          <w:rFonts w:hint="eastAsia"/>
        </w:rPr>
        <w:t>卫生</w:t>
      </w:r>
      <w:r>
        <w:t>指标</w:t>
      </w:r>
      <w:bookmarkEnd w:id="70"/>
      <w:bookmarkEnd w:id="71"/>
      <w:bookmarkEnd w:id="72"/>
    </w:p>
    <w:p>
      <w:pPr>
        <w:pStyle w:val="56"/>
        <w:ind w:firstLine="420"/>
      </w:pPr>
      <w:r>
        <w:t>应符合表2</w:t>
      </w:r>
      <w:r>
        <w:rPr>
          <w:rFonts w:hint="eastAsia"/>
        </w:rPr>
        <w:t>的规定。</w:t>
      </w:r>
    </w:p>
    <w:p>
      <w:pPr>
        <w:pStyle w:val="112"/>
        <w:spacing w:before="120" w:after="120"/>
      </w:pPr>
      <w:r>
        <w:rPr>
          <w:rFonts w:hint="eastAsia"/>
        </w:rPr>
        <w:t>卫生</w:t>
      </w:r>
      <w:r>
        <w:t>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6222" w:type="dxa"/>
            <w:gridSpan w:val="2"/>
            <w:tcBorders>
              <w:top w:val="single" w:color="auto" w:sz="8" w:space="0"/>
              <w:bottom w:val="single" w:color="auto" w:sz="8" w:space="0"/>
            </w:tcBorders>
            <w:shd w:val="clear" w:color="auto" w:fill="auto"/>
            <w:vAlign w:val="center"/>
          </w:tcPr>
          <w:p>
            <w:pPr>
              <w:pStyle w:val="56"/>
              <w:ind w:firstLine="0" w:firstLineChars="0"/>
              <w:jc w:val="center"/>
              <w:rPr>
                <w:sz w:val="18"/>
                <w:szCs w:val="18"/>
              </w:rPr>
            </w:pPr>
            <w:r>
              <w:rPr>
                <w:rFonts w:hint="eastAsia"/>
                <w:sz w:val="18"/>
                <w:szCs w:val="18"/>
              </w:rPr>
              <w:t>项目</w:t>
            </w:r>
          </w:p>
        </w:tc>
        <w:tc>
          <w:tcPr>
            <w:tcW w:w="3112" w:type="dxa"/>
            <w:tcBorders>
              <w:top w:val="single" w:color="auto" w:sz="8" w:space="0"/>
              <w:bottom w:val="single" w:color="auto" w:sz="8" w:space="0"/>
            </w:tcBorders>
            <w:shd w:val="clear" w:color="auto" w:fill="auto"/>
          </w:tcPr>
          <w:p>
            <w:pPr>
              <w:pStyle w:val="56"/>
              <w:ind w:firstLine="0" w:firstLineChars="0"/>
              <w:jc w:val="center"/>
              <w:rPr>
                <w:sz w:val="18"/>
                <w:szCs w:val="18"/>
              </w:rPr>
            </w:pPr>
            <w:r>
              <w:rPr>
                <w:rFonts w:hint="eastAsia"/>
                <w:sz w:val="18"/>
                <w:szCs w:val="18"/>
              </w:rPr>
              <w:t>指标限值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restart"/>
            <w:tcBorders>
              <w:top w:val="single" w:color="auto" w:sz="8" w:space="0"/>
            </w:tcBorders>
            <w:shd w:val="clear" w:color="auto" w:fill="auto"/>
            <w:vAlign w:val="center"/>
          </w:tcPr>
          <w:p>
            <w:pPr>
              <w:pStyle w:val="178"/>
              <w:rPr>
                <w:szCs w:val="18"/>
              </w:rPr>
            </w:pPr>
            <w:r>
              <w:rPr>
                <w:rFonts w:hint="eastAsia"/>
                <w:szCs w:val="18"/>
              </w:rPr>
              <w:t>卫生指标</w:t>
            </w:r>
          </w:p>
        </w:tc>
        <w:tc>
          <w:tcPr>
            <w:tcW w:w="3112" w:type="dxa"/>
            <w:tcBorders>
              <w:top w:val="single" w:color="auto" w:sz="8" w:space="0"/>
            </w:tcBorders>
            <w:shd w:val="clear" w:color="auto" w:fill="auto"/>
          </w:tcPr>
          <w:p>
            <w:pPr>
              <w:spacing w:before="224" w:line="214" w:lineRule="auto"/>
              <w:ind w:firstLine="164" w:firstLineChars="100"/>
              <w:rPr>
                <w:rFonts w:ascii="宋体" w:hAnsi="宋体" w:cs="宋体"/>
                <w:sz w:val="18"/>
                <w:szCs w:val="18"/>
              </w:rPr>
            </w:pPr>
            <w:r>
              <w:rPr>
                <w:rFonts w:ascii="宋体" w:hAnsi="宋体" w:cs="宋体"/>
                <w:spacing w:val="-8"/>
                <w:sz w:val="18"/>
                <w:szCs w:val="18"/>
              </w:rPr>
              <w:t>菌落总</w:t>
            </w:r>
            <w:r>
              <w:rPr>
                <w:rFonts w:ascii="宋体" w:hAnsi="宋体" w:cs="宋体"/>
                <w:spacing w:val="-5"/>
                <w:sz w:val="18"/>
                <w:szCs w:val="18"/>
              </w:rPr>
              <w:t>数</w:t>
            </w:r>
            <w:r>
              <w:rPr>
                <w:rFonts w:ascii="宋体" w:hAnsi="宋体" w:cs="宋体"/>
                <w:spacing w:val="-4"/>
                <w:sz w:val="18"/>
                <w:szCs w:val="18"/>
              </w:rPr>
              <w:t>/ (CFU/mL 或 CFU/g)</w:t>
            </w:r>
          </w:p>
        </w:tc>
        <w:tc>
          <w:tcPr>
            <w:tcW w:w="3112" w:type="dxa"/>
            <w:tcBorders>
              <w:top w:val="single" w:color="auto" w:sz="8" w:space="0"/>
            </w:tcBorders>
            <w:shd w:val="clear" w:color="auto" w:fill="auto"/>
          </w:tcPr>
          <w:p>
            <w:pPr>
              <w:pStyle w:val="56"/>
              <w:ind w:firstLine="0" w:firstLineChars="0"/>
              <w:jc w:val="center"/>
              <w:rPr>
                <w:sz w:val="18"/>
                <w:szCs w:val="18"/>
              </w:rPr>
            </w:pPr>
            <w:r>
              <w:rPr>
                <w:rFonts w:hint="eastAsia"/>
                <w:sz w:val="18"/>
                <w:szCs w:val="18"/>
              </w:rPr>
              <w:t xml:space="preserve">≤ 1000 </w:t>
            </w:r>
          </w:p>
          <w:p>
            <w:pPr>
              <w:pStyle w:val="56"/>
              <w:ind w:firstLine="0" w:firstLineChars="0"/>
              <w:jc w:val="center"/>
              <w:rPr>
                <w:sz w:val="18"/>
                <w:szCs w:val="18"/>
              </w:rPr>
            </w:pPr>
            <w:r>
              <w:rPr>
                <w:rFonts w:hint="eastAsia"/>
                <w:sz w:val="18"/>
                <w:szCs w:val="18"/>
              </w:rPr>
              <w:t>（儿童用、眼部用产品≤ 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85" w:line="236" w:lineRule="exact"/>
              <w:ind w:left="239"/>
              <w:rPr>
                <w:rFonts w:ascii="宋体" w:hAnsi="宋体" w:cs="宋体"/>
                <w:sz w:val="18"/>
                <w:szCs w:val="18"/>
              </w:rPr>
            </w:pPr>
            <w:r>
              <w:rPr>
                <w:rFonts w:ascii="宋体" w:hAnsi="宋体" w:cs="宋体"/>
                <w:spacing w:val="-6"/>
                <w:position w:val="1"/>
                <w:sz w:val="18"/>
                <w:szCs w:val="18"/>
              </w:rPr>
              <w:t>霉菌和酵母</w:t>
            </w:r>
            <w:r>
              <w:rPr>
                <w:rFonts w:ascii="宋体" w:hAnsi="宋体" w:cs="宋体"/>
                <w:spacing w:val="-4"/>
                <w:position w:val="1"/>
                <w:sz w:val="18"/>
                <w:szCs w:val="18"/>
              </w:rPr>
              <w:t>菌</w:t>
            </w:r>
            <w:r>
              <w:rPr>
                <w:rFonts w:ascii="宋体" w:hAnsi="宋体" w:cs="宋体"/>
                <w:spacing w:val="-3"/>
                <w:position w:val="1"/>
                <w:sz w:val="18"/>
                <w:szCs w:val="18"/>
              </w:rPr>
              <w:t>总数</w:t>
            </w:r>
            <w:r>
              <w:rPr>
                <w:rFonts w:ascii="宋体" w:hAnsi="宋体"/>
                <w:spacing w:val="-3"/>
                <w:position w:val="1"/>
                <w:sz w:val="18"/>
                <w:szCs w:val="18"/>
              </w:rPr>
              <w:t>/</w:t>
            </w:r>
            <w:r>
              <w:rPr>
                <w:rFonts w:ascii="宋体" w:hAnsi="宋体" w:cs="宋体"/>
                <w:spacing w:val="-3"/>
                <w:position w:val="1"/>
                <w:sz w:val="18"/>
                <w:szCs w:val="18"/>
              </w:rPr>
              <w:t>(CFU/mL 或 CFU/g)</w:t>
            </w:r>
          </w:p>
        </w:tc>
        <w:tc>
          <w:tcPr>
            <w:tcW w:w="3112" w:type="dxa"/>
            <w:shd w:val="clear" w:color="auto" w:fill="auto"/>
          </w:tcPr>
          <w:p>
            <w:pPr>
              <w:pStyle w:val="56"/>
              <w:ind w:firstLine="0" w:firstLineChars="0"/>
              <w:jc w:val="center"/>
              <w:rPr>
                <w:sz w:val="18"/>
                <w:szCs w:val="18"/>
              </w:rPr>
            </w:pPr>
            <w:r>
              <w:rPr>
                <w:rFonts w:hint="eastAsia"/>
                <w:sz w:val="18"/>
                <w:szCs w:val="18"/>
              </w:rPr>
              <w:t>≤ 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85" w:line="237" w:lineRule="exact"/>
              <w:ind w:left="241"/>
              <w:rPr>
                <w:rFonts w:ascii="宋体" w:hAnsi="宋体" w:cs="宋体"/>
                <w:sz w:val="18"/>
                <w:szCs w:val="18"/>
              </w:rPr>
            </w:pPr>
            <w:r>
              <w:rPr>
                <w:rFonts w:ascii="宋体" w:hAnsi="宋体" w:cs="宋体"/>
                <w:spacing w:val="-12"/>
                <w:position w:val="1"/>
                <w:sz w:val="18"/>
                <w:szCs w:val="18"/>
              </w:rPr>
              <w:t>粪</w:t>
            </w:r>
            <w:r>
              <w:rPr>
                <w:rFonts w:ascii="宋体" w:hAnsi="宋体" w:cs="宋体"/>
                <w:spacing w:val="-10"/>
                <w:position w:val="1"/>
                <w:sz w:val="18"/>
                <w:szCs w:val="18"/>
              </w:rPr>
              <w:t>大</w:t>
            </w:r>
            <w:r>
              <w:rPr>
                <w:rFonts w:ascii="宋体" w:hAnsi="宋体" w:cs="宋体"/>
                <w:spacing w:val="-6"/>
                <w:position w:val="1"/>
                <w:sz w:val="18"/>
                <w:szCs w:val="18"/>
              </w:rPr>
              <w:t>肠菌群</w:t>
            </w:r>
            <w:r>
              <w:rPr>
                <w:rFonts w:ascii="宋体" w:hAnsi="宋体"/>
                <w:spacing w:val="-6"/>
                <w:position w:val="1"/>
                <w:sz w:val="18"/>
                <w:szCs w:val="18"/>
              </w:rPr>
              <w:t xml:space="preserve">/ </w:t>
            </w:r>
            <w:r>
              <w:rPr>
                <w:rFonts w:ascii="宋体" w:hAnsi="宋体" w:cs="宋体"/>
                <w:spacing w:val="-6"/>
                <w:position w:val="1"/>
                <w:sz w:val="18"/>
                <w:szCs w:val="18"/>
              </w:rPr>
              <w:t>(mL 或 g)</w:t>
            </w:r>
          </w:p>
        </w:tc>
        <w:tc>
          <w:tcPr>
            <w:tcW w:w="3112" w:type="dxa"/>
            <w:shd w:val="clear" w:color="auto" w:fill="auto"/>
          </w:tcPr>
          <w:p>
            <w:pPr>
              <w:pStyle w:val="56"/>
              <w:ind w:firstLine="0" w:firstLineChars="0"/>
              <w:jc w:val="center"/>
              <w:rPr>
                <w:sz w:val="18"/>
                <w:szCs w:val="18"/>
              </w:rPr>
            </w:pPr>
            <w:r>
              <w:rPr>
                <w:rFonts w:hint="eastAsia"/>
                <w:sz w:val="18"/>
                <w:szCs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86" w:line="237" w:lineRule="exact"/>
              <w:ind w:left="239"/>
              <w:rPr>
                <w:rFonts w:ascii="宋体" w:hAnsi="宋体" w:cs="宋体"/>
                <w:sz w:val="18"/>
                <w:szCs w:val="18"/>
              </w:rPr>
            </w:pPr>
            <w:r>
              <w:rPr>
                <w:rFonts w:ascii="宋体" w:hAnsi="宋体" w:cs="宋体"/>
                <w:spacing w:val="-9"/>
                <w:position w:val="1"/>
                <w:sz w:val="18"/>
                <w:szCs w:val="18"/>
              </w:rPr>
              <w:t>铜</w:t>
            </w:r>
            <w:r>
              <w:rPr>
                <w:rFonts w:ascii="宋体" w:hAnsi="宋体" w:cs="宋体"/>
                <w:spacing w:val="-6"/>
                <w:position w:val="1"/>
                <w:sz w:val="18"/>
                <w:szCs w:val="18"/>
              </w:rPr>
              <w:t>绿假单胞菌</w:t>
            </w:r>
            <w:r>
              <w:rPr>
                <w:rFonts w:ascii="宋体" w:hAnsi="宋体"/>
                <w:spacing w:val="-6"/>
                <w:position w:val="1"/>
                <w:sz w:val="18"/>
                <w:szCs w:val="18"/>
              </w:rPr>
              <w:t xml:space="preserve">/ </w:t>
            </w:r>
            <w:r>
              <w:rPr>
                <w:rFonts w:ascii="宋体" w:hAnsi="宋体" w:cs="宋体"/>
                <w:spacing w:val="-6"/>
                <w:position w:val="1"/>
                <w:sz w:val="18"/>
                <w:szCs w:val="18"/>
              </w:rPr>
              <w:t>(mL 或 g)</w:t>
            </w:r>
          </w:p>
        </w:tc>
        <w:tc>
          <w:tcPr>
            <w:tcW w:w="3112" w:type="dxa"/>
            <w:shd w:val="clear" w:color="auto" w:fill="auto"/>
          </w:tcPr>
          <w:p>
            <w:pPr>
              <w:pStyle w:val="56"/>
              <w:ind w:firstLine="0" w:firstLineChars="0"/>
              <w:jc w:val="center"/>
              <w:rPr>
                <w:sz w:val="18"/>
                <w:szCs w:val="18"/>
              </w:rPr>
            </w:pPr>
            <w:r>
              <w:rPr>
                <w:rFonts w:hint="eastAsia"/>
                <w:sz w:val="18"/>
                <w:szCs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87" w:line="236" w:lineRule="exact"/>
              <w:ind w:left="241"/>
              <w:rPr>
                <w:rFonts w:ascii="宋体" w:hAnsi="宋体" w:cs="宋体"/>
                <w:sz w:val="18"/>
                <w:szCs w:val="18"/>
              </w:rPr>
            </w:pPr>
            <w:r>
              <w:rPr>
                <w:rFonts w:ascii="宋体" w:hAnsi="宋体" w:cs="宋体"/>
                <w:spacing w:val="-6"/>
                <w:position w:val="1"/>
                <w:sz w:val="18"/>
                <w:szCs w:val="18"/>
              </w:rPr>
              <w:t>金黄色葡萄球菌</w:t>
            </w:r>
            <w:r>
              <w:rPr>
                <w:rFonts w:ascii="宋体" w:hAnsi="宋体"/>
                <w:spacing w:val="-6"/>
                <w:position w:val="1"/>
                <w:sz w:val="18"/>
                <w:szCs w:val="18"/>
              </w:rPr>
              <w:t xml:space="preserve">/ </w:t>
            </w:r>
            <w:r>
              <w:rPr>
                <w:rFonts w:ascii="宋体" w:hAnsi="宋体" w:cs="宋体"/>
                <w:spacing w:val="-6"/>
                <w:position w:val="1"/>
                <w:sz w:val="18"/>
                <w:szCs w:val="18"/>
              </w:rPr>
              <w:t xml:space="preserve">(mL 或 </w:t>
            </w:r>
            <w:r>
              <w:rPr>
                <w:rFonts w:ascii="宋体" w:hAnsi="宋体" w:cs="宋体"/>
                <w:spacing w:val="-3"/>
                <w:position w:val="1"/>
                <w:sz w:val="18"/>
                <w:szCs w:val="18"/>
              </w:rPr>
              <w:t>g</w:t>
            </w:r>
            <w:r>
              <w:rPr>
                <w:rFonts w:ascii="宋体" w:hAnsi="宋体" w:cs="宋体"/>
                <w:spacing w:val="-6"/>
                <w:position w:val="1"/>
                <w:sz w:val="18"/>
                <w:szCs w:val="18"/>
              </w:rPr>
              <w:t>)</w:t>
            </w:r>
          </w:p>
        </w:tc>
        <w:tc>
          <w:tcPr>
            <w:tcW w:w="3112" w:type="dxa"/>
            <w:shd w:val="clear" w:color="auto" w:fill="auto"/>
          </w:tcPr>
          <w:p>
            <w:pPr>
              <w:pStyle w:val="56"/>
              <w:ind w:firstLine="0" w:firstLineChars="0"/>
              <w:jc w:val="center"/>
              <w:rPr>
                <w:sz w:val="18"/>
                <w:szCs w:val="18"/>
              </w:rPr>
            </w:pPr>
            <w:r>
              <w:rPr>
                <w:rFonts w:hint="eastAsia"/>
                <w:sz w:val="18"/>
                <w:szCs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115" w:line="214" w:lineRule="auto"/>
              <w:ind w:left="240"/>
              <w:rPr>
                <w:rFonts w:ascii="宋体" w:hAnsi="宋体" w:cs="宋体"/>
                <w:sz w:val="18"/>
                <w:szCs w:val="18"/>
              </w:rPr>
            </w:pPr>
            <w:r>
              <w:rPr>
                <w:rFonts w:ascii="宋体" w:hAnsi="宋体" w:cs="宋体"/>
                <w:spacing w:val="-1"/>
                <w:sz w:val="18"/>
                <w:szCs w:val="18"/>
              </w:rPr>
              <w:t xml:space="preserve">汞/ </w:t>
            </w:r>
            <w:r>
              <w:rPr>
                <w:rFonts w:ascii="宋体" w:hAnsi="宋体" w:cs="宋体"/>
                <w:sz w:val="18"/>
                <w:szCs w:val="18"/>
              </w:rPr>
              <w:t>(mg/kg)</w:t>
            </w:r>
          </w:p>
        </w:tc>
        <w:tc>
          <w:tcPr>
            <w:tcW w:w="3112" w:type="dxa"/>
            <w:shd w:val="clear" w:color="auto" w:fill="auto"/>
          </w:tcPr>
          <w:p>
            <w:pPr>
              <w:pStyle w:val="56"/>
              <w:ind w:firstLine="0" w:firstLineChars="0"/>
              <w:jc w:val="center"/>
              <w:rPr>
                <w:sz w:val="18"/>
                <w:szCs w:val="18"/>
              </w:rPr>
            </w:pPr>
            <w:r>
              <w:rPr>
                <w:rFonts w:hint="eastAsia"/>
                <w:sz w:val="18"/>
                <w:szCs w:val="18"/>
              </w:rPr>
              <w:t>≤ 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115" w:line="214" w:lineRule="auto"/>
              <w:ind w:left="239"/>
              <w:rPr>
                <w:rFonts w:ascii="宋体" w:hAnsi="宋体" w:cs="宋体"/>
                <w:sz w:val="18"/>
                <w:szCs w:val="18"/>
              </w:rPr>
            </w:pPr>
            <w:r>
              <w:rPr>
                <w:rFonts w:ascii="宋体" w:hAnsi="宋体" w:cs="宋体"/>
                <w:spacing w:val="-1"/>
                <w:sz w:val="18"/>
                <w:szCs w:val="18"/>
              </w:rPr>
              <w:t>铅/</w:t>
            </w:r>
            <w:r>
              <w:rPr>
                <w:rFonts w:ascii="宋体" w:hAnsi="宋体" w:cs="宋体"/>
                <w:sz w:val="18"/>
                <w:szCs w:val="18"/>
              </w:rPr>
              <w:t xml:space="preserve"> (mg/kg)</w:t>
            </w:r>
          </w:p>
        </w:tc>
        <w:tc>
          <w:tcPr>
            <w:tcW w:w="3112" w:type="dxa"/>
            <w:shd w:val="clear" w:color="auto" w:fill="auto"/>
          </w:tcPr>
          <w:p>
            <w:pPr>
              <w:pStyle w:val="56"/>
              <w:ind w:firstLine="0" w:firstLineChars="0"/>
              <w:jc w:val="center"/>
              <w:rPr>
                <w:sz w:val="18"/>
                <w:szCs w:val="18"/>
              </w:rPr>
            </w:pPr>
            <w:r>
              <w:rPr>
                <w:rFonts w:hint="eastAsia"/>
                <w:sz w:val="18"/>
                <w:szCs w:val="18"/>
              </w:rPr>
              <w:t>≤ 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116" w:line="214" w:lineRule="auto"/>
              <w:ind w:left="238"/>
              <w:rPr>
                <w:rFonts w:ascii="宋体" w:hAnsi="宋体" w:cs="宋体"/>
                <w:sz w:val="18"/>
                <w:szCs w:val="18"/>
              </w:rPr>
            </w:pPr>
            <w:r>
              <w:rPr>
                <w:rFonts w:ascii="宋体" w:hAnsi="宋体" w:cs="宋体"/>
                <w:spacing w:val="-1"/>
                <w:sz w:val="18"/>
                <w:szCs w:val="18"/>
              </w:rPr>
              <w:t>砷</w:t>
            </w:r>
            <w:r>
              <w:rPr>
                <w:rFonts w:ascii="宋体" w:hAnsi="宋体" w:cs="宋体"/>
                <w:sz w:val="18"/>
                <w:szCs w:val="18"/>
              </w:rPr>
              <w:t>/ (mg/kg)</w:t>
            </w:r>
          </w:p>
        </w:tc>
        <w:tc>
          <w:tcPr>
            <w:tcW w:w="3112" w:type="dxa"/>
            <w:shd w:val="clear" w:color="auto" w:fill="auto"/>
          </w:tcPr>
          <w:p>
            <w:pPr>
              <w:pStyle w:val="56"/>
              <w:ind w:firstLine="0" w:firstLineChars="0"/>
              <w:jc w:val="center"/>
              <w:rPr>
                <w:sz w:val="18"/>
                <w:szCs w:val="18"/>
              </w:rPr>
            </w:pPr>
            <w:r>
              <w:rPr>
                <w:rFonts w:hint="eastAsia"/>
                <w:sz w:val="18"/>
                <w:szCs w:val="18"/>
              </w:rPr>
              <w:t>≤ 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spacing w:before="117" w:line="214" w:lineRule="auto"/>
              <w:ind w:left="262"/>
              <w:rPr>
                <w:rFonts w:ascii="宋体" w:hAnsi="宋体" w:cs="宋体"/>
                <w:sz w:val="18"/>
                <w:szCs w:val="18"/>
              </w:rPr>
            </w:pPr>
            <w:r>
              <w:rPr>
                <w:rFonts w:ascii="宋体" w:hAnsi="宋体" w:cs="宋体"/>
                <w:sz w:val="18"/>
                <w:szCs w:val="18"/>
              </w:rPr>
              <w:t>镉/ (mg/kg)</w:t>
            </w:r>
          </w:p>
        </w:tc>
        <w:tc>
          <w:tcPr>
            <w:tcW w:w="3112" w:type="dxa"/>
            <w:shd w:val="clear" w:color="auto" w:fill="auto"/>
          </w:tcPr>
          <w:p>
            <w:pPr>
              <w:pStyle w:val="56"/>
              <w:ind w:firstLine="0" w:firstLineChars="0"/>
              <w:jc w:val="center"/>
              <w:rPr>
                <w:sz w:val="18"/>
                <w:szCs w:val="18"/>
              </w:rPr>
            </w:pPr>
            <w:r>
              <w:rPr>
                <w:rFonts w:hint="eastAsia"/>
                <w:sz w:val="18"/>
                <w:szCs w:val="18"/>
              </w:rPr>
              <w:t>≤ 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continue"/>
            <w:shd w:val="clear" w:color="auto" w:fill="auto"/>
            <w:vAlign w:val="center"/>
          </w:tcPr>
          <w:p>
            <w:pPr>
              <w:pStyle w:val="178"/>
            </w:pPr>
          </w:p>
        </w:tc>
        <w:tc>
          <w:tcPr>
            <w:tcW w:w="3112" w:type="dxa"/>
            <w:shd w:val="clear" w:color="auto" w:fill="auto"/>
          </w:tcPr>
          <w:p>
            <w:pPr>
              <w:pStyle w:val="56"/>
              <w:ind w:firstLine="172" w:firstLineChars="100"/>
              <w:rPr>
                <w:sz w:val="18"/>
                <w:szCs w:val="18"/>
              </w:rPr>
            </w:pPr>
            <w:r>
              <w:rPr>
                <w:rFonts w:hAnsi="宋体" w:cs="宋体"/>
                <w:spacing w:val="-4"/>
                <w:sz w:val="18"/>
                <w:szCs w:val="18"/>
              </w:rPr>
              <w:t>甲</w:t>
            </w:r>
            <w:r>
              <w:rPr>
                <w:rFonts w:hAnsi="宋体" w:cs="宋体"/>
                <w:spacing w:val="-3"/>
                <w:sz w:val="18"/>
                <w:szCs w:val="18"/>
              </w:rPr>
              <w:t>醇</w:t>
            </w:r>
            <w:r>
              <w:rPr>
                <w:rFonts w:hAnsi="宋体" w:cs="宋体"/>
                <w:spacing w:val="-2"/>
                <w:sz w:val="18"/>
                <w:szCs w:val="18"/>
              </w:rPr>
              <w:t>/ (mg/kg)</w:t>
            </w:r>
          </w:p>
        </w:tc>
        <w:tc>
          <w:tcPr>
            <w:tcW w:w="3112" w:type="dxa"/>
            <w:shd w:val="clear" w:color="auto" w:fill="auto"/>
          </w:tcPr>
          <w:p>
            <w:pPr>
              <w:pStyle w:val="56"/>
              <w:ind w:firstLine="0" w:firstLineChars="0"/>
              <w:jc w:val="center"/>
              <w:rPr>
                <w:sz w:val="18"/>
                <w:szCs w:val="18"/>
              </w:rPr>
            </w:pPr>
            <w:r>
              <w:rPr>
                <w:rFonts w:hint="eastAsia"/>
                <w:sz w:val="18"/>
                <w:szCs w:val="18"/>
              </w:rPr>
              <w:t>≤ 2000</w:t>
            </w:r>
          </w:p>
        </w:tc>
      </w:tr>
    </w:tbl>
    <w:p>
      <w:pPr>
        <w:pStyle w:val="56"/>
        <w:ind w:firstLine="0" w:firstLineChars="0"/>
      </w:pPr>
    </w:p>
    <w:p>
      <w:pPr>
        <w:pStyle w:val="105"/>
        <w:spacing w:before="120" w:after="120"/>
      </w:pPr>
      <w:bookmarkStart w:id="73" w:name="_Toc135213154"/>
      <w:bookmarkStart w:id="74" w:name="_Toc135986632"/>
      <w:bookmarkStart w:id="75" w:name="_Toc135730136"/>
      <w:r>
        <w:rPr>
          <w:rFonts w:hint="eastAsia"/>
        </w:rPr>
        <w:t>净含量</w:t>
      </w:r>
      <w:bookmarkEnd w:id="73"/>
      <w:bookmarkEnd w:id="74"/>
      <w:bookmarkEnd w:id="75"/>
    </w:p>
    <w:p>
      <w:pPr>
        <w:pStyle w:val="56"/>
        <w:ind w:firstLine="420"/>
      </w:pPr>
      <w:r>
        <w:t>应符合《定量包装商品计量监督管理办法》（国家质量监督检验检疫总局令第</w:t>
      </w:r>
      <w:r>
        <w:rPr>
          <w:rFonts w:hint="eastAsia"/>
        </w:rPr>
        <w:t>7</w:t>
      </w:r>
      <w:r>
        <w:t>5号）的规定。</w:t>
      </w:r>
    </w:p>
    <w:p>
      <w:pPr>
        <w:pStyle w:val="104"/>
        <w:spacing w:before="240" w:after="240"/>
      </w:pPr>
      <w:bookmarkStart w:id="76" w:name="_Toc135213155"/>
      <w:bookmarkStart w:id="77" w:name="_Toc135730137"/>
      <w:bookmarkStart w:id="78" w:name="_Toc135986633"/>
      <w:r>
        <w:rPr>
          <w:rFonts w:hint="eastAsia"/>
        </w:rPr>
        <w:t>试验方法</w:t>
      </w:r>
      <w:bookmarkEnd w:id="76"/>
      <w:bookmarkEnd w:id="77"/>
      <w:bookmarkEnd w:id="78"/>
    </w:p>
    <w:p>
      <w:pPr>
        <w:pStyle w:val="105"/>
        <w:spacing w:before="120" w:after="120"/>
      </w:pPr>
      <w:bookmarkStart w:id="79" w:name="_Toc135213156"/>
      <w:bookmarkStart w:id="80" w:name="_Toc135730138"/>
      <w:bookmarkStart w:id="81" w:name="_Toc135986634"/>
      <w:r>
        <w:rPr>
          <w:rFonts w:hint="eastAsia"/>
        </w:rPr>
        <w:t>感官指标</w:t>
      </w:r>
      <w:bookmarkEnd w:id="79"/>
      <w:bookmarkEnd w:id="80"/>
      <w:bookmarkEnd w:id="81"/>
    </w:p>
    <w:p>
      <w:pPr>
        <w:pStyle w:val="65"/>
        <w:spacing w:before="120" w:after="120"/>
      </w:pPr>
      <w:r>
        <w:t>外观</w:t>
      </w:r>
    </w:p>
    <w:p>
      <w:pPr>
        <w:pStyle w:val="56"/>
        <w:ind w:firstLine="420"/>
      </w:pPr>
      <w:r>
        <w:rPr>
          <w:rFonts w:hint="eastAsia"/>
        </w:rPr>
        <w:t>取试样于比色管内，在室温和非阳光直射处目测观察，结果应符合表1的要求。</w:t>
      </w:r>
    </w:p>
    <w:p>
      <w:pPr>
        <w:pStyle w:val="65"/>
        <w:spacing w:before="120" w:after="120"/>
      </w:pPr>
      <w:r>
        <w:t>色泽</w:t>
      </w:r>
    </w:p>
    <w:p>
      <w:pPr>
        <w:pStyle w:val="56"/>
        <w:ind w:firstLine="420"/>
      </w:pPr>
      <w:r>
        <w:rPr>
          <w:rFonts w:hint="eastAsia"/>
        </w:rPr>
        <w:t>取试样于比色管内，在室温和非阳光直射处目测观察，结果应符合表1的要求。</w:t>
      </w:r>
    </w:p>
    <w:p>
      <w:pPr>
        <w:pStyle w:val="65"/>
        <w:spacing w:before="120" w:after="120"/>
      </w:pPr>
      <w:r>
        <w:t>香气</w:t>
      </w:r>
    </w:p>
    <w:p>
      <w:pPr>
        <w:pStyle w:val="56"/>
        <w:ind w:firstLine="420"/>
        <w:rPr>
          <w:rFonts w:ascii="黑体" w:eastAsia="黑体"/>
        </w:rPr>
      </w:pPr>
      <w:r>
        <w:rPr>
          <w:rFonts w:hint="eastAsia"/>
        </w:rPr>
        <w:t>取试样，用嗅觉进行辨别。必要时，可按GB/T 14454.2-2008的方法检验。</w:t>
      </w:r>
    </w:p>
    <w:p>
      <w:pPr>
        <w:pStyle w:val="105"/>
        <w:spacing w:before="120" w:after="120"/>
      </w:pPr>
      <w:r>
        <w:t xml:space="preserve"> </w:t>
      </w:r>
      <w:bookmarkStart w:id="82" w:name="_Toc135986635"/>
      <w:bookmarkStart w:id="83" w:name="_Toc135730139"/>
      <w:bookmarkStart w:id="84" w:name="_Toc135213157"/>
      <w:r>
        <w:rPr>
          <w:rFonts w:hint="eastAsia"/>
        </w:rPr>
        <w:t>理化指标</w:t>
      </w:r>
      <w:bookmarkEnd w:id="82"/>
      <w:bookmarkEnd w:id="83"/>
      <w:bookmarkEnd w:id="84"/>
    </w:p>
    <w:p>
      <w:pPr>
        <w:pStyle w:val="65"/>
        <w:spacing w:before="120" w:after="120"/>
      </w:pPr>
      <w:r>
        <w:rPr>
          <w:rFonts w:hint="eastAsia"/>
        </w:rPr>
        <w:t>相对</w:t>
      </w:r>
      <w:r>
        <w:t>密度</w:t>
      </w:r>
    </w:p>
    <w:p>
      <w:pPr>
        <w:pStyle w:val="56"/>
        <w:ind w:firstLine="420"/>
      </w:pPr>
      <w:r>
        <w:rPr>
          <w:rFonts w:hint="eastAsia"/>
        </w:rPr>
        <w:t>按GB/T 13531.4-2013的方法检验。</w:t>
      </w:r>
    </w:p>
    <w:p>
      <w:pPr>
        <w:pStyle w:val="65"/>
        <w:spacing w:before="120" w:after="120"/>
      </w:pPr>
      <w:r>
        <w:rPr>
          <w:rFonts w:hint="eastAsia"/>
        </w:rPr>
        <w:t>折光指数</w:t>
      </w:r>
    </w:p>
    <w:p>
      <w:pPr>
        <w:pStyle w:val="56"/>
        <w:ind w:firstLine="420"/>
      </w:pPr>
      <w:r>
        <w:rPr>
          <w:rFonts w:hint="eastAsia"/>
        </w:rPr>
        <w:t>按GB/T 14454.4-2008的方法检验。</w:t>
      </w:r>
    </w:p>
    <w:p>
      <w:pPr>
        <w:pStyle w:val="65"/>
        <w:spacing w:before="120" w:after="120"/>
      </w:pPr>
      <w:r>
        <w:t>酸值</w:t>
      </w:r>
    </w:p>
    <w:p>
      <w:pPr>
        <w:pStyle w:val="56"/>
        <w:ind w:firstLine="420"/>
      </w:pPr>
      <w:r>
        <w:rPr>
          <w:rFonts w:hint="eastAsia"/>
        </w:rPr>
        <w:t>按QB/T 4079-2010中附录A的方法检验。</w:t>
      </w:r>
    </w:p>
    <w:p>
      <w:pPr>
        <w:pStyle w:val="105"/>
        <w:spacing w:before="120" w:after="120"/>
      </w:pPr>
      <w:bookmarkStart w:id="85" w:name="_Toc135730140"/>
      <w:bookmarkStart w:id="86" w:name="_Toc135213158"/>
      <w:bookmarkStart w:id="87" w:name="_Toc135986636"/>
      <w:r>
        <w:rPr>
          <w:rFonts w:hint="eastAsia"/>
        </w:rPr>
        <w:t>卫生指标</w:t>
      </w:r>
      <w:bookmarkEnd w:id="85"/>
      <w:bookmarkEnd w:id="86"/>
      <w:bookmarkEnd w:id="87"/>
    </w:p>
    <w:p>
      <w:pPr>
        <w:pStyle w:val="56"/>
        <w:ind w:firstLine="420"/>
      </w:pPr>
      <w:r>
        <w:t>按《化妆品卫生规范》中规定的方法检验。</w:t>
      </w:r>
    </w:p>
    <w:p>
      <w:pPr>
        <w:pStyle w:val="105"/>
        <w:spacing w:before="120" w:after="120"/>
      </w:pPr>
      <w:bookmarkStart w:id="88" w:name="_Toc135730141"/>
      <w:bookmarkStart w:id="89" w:name="_Toc135213159"/>
      <w:bookmarkStart w:id="90" w:name="_Toc135986637"/>
      <w:r>
        <w:rPr>
          <w:rFonts w:hint="eastAsia"/>
        </w:rPr>
        <w:t>净含量</w:t>
      </w:r>
      <w:bookmarkEnd w:id="88"/>
      <w:bookmarkEnd w:id="89"/>
      <w:bookmarkEnd w:id="90"/>
    </w:p>
    <w:p>
      <w:pPr>
        <w:pStyle w:val="56"/>
        <w:ind w:firstLine="420"/>
      </w:pPr>
      <w:r>
        <w:t>按JJF 1070附录中的方法检验。</w:t>
      </w:r>
    </w:p>
    <w:p>
      <w:pPr>
        <w:pStyle w:val="104"/>
        <w:spacing w:before="240" w:after="240"/>
      </w:pPr>
      <w:bookmarkStart w:id="91" w:name="_Toc135213160"/>
      <w:bookmarkStart w:id="92" w:name="_Toc135730142"/>
      <w:bookmarkStart w:id="93" w:name="_Toc135986638"/>
      <w:r>
        <w:rPr>
          <w:rFonts w:hint="eastAsia"/>
        </w:rPr>
        <w:t>检验规则</w:t>
      </w:r>
      <w:bookmarkEnd w:id="91"/>
      <w:bookmarkEnd w:id="92"/>
      <w:bookmarkEnd w:id="93"/>
    </w:p>
    <w:p>
      <w:pPr>
        <w:pStyle w:val="56"/>
        <w:ind w:firstLine="420"/>
      </w:pPr>
      <w:r>
        <w:t>按QB/T 1684执行。</w:t>
      </w:r>
    </w:p>
    <w:p>
      <w:pPr>
        <w:pStyle w:val="104"/>
        <w:spacing w:before="240" w:after="240"/>
      </w:pPr>
      <w:bookmarkStart w:id="94" w:name="_Toc135213161"/>
      <w:bookmarkStart w:id="95" w:name="_Toc135730143"/>
      <w:bookmarkStart w:id="96" w:name="_Toc135986639"/>
      <w:r>
        <w:rPr>
          <w:rFonts w:hint="eastAsia"/>
        </w:rPr>
        <w:t>标志、包装、运输、贮存和保质期</w:t>
      </w:r>
      <w:bookmarkEnd w:id="94"/>
      <w:bookmarkEnd w:id="95"/>
      <w:bookmarkEnd w:id="96"/>
    </w:p>
    <w:p>
      <w:pPr>
        <w:pStyle w:val="105"/>
        <w:spacing w:before="120" w:after="120"/>
      </w:pPr>
      <w:bookmarkStart w:id="97" w:name="_Toc135213162"/>
      <w:bookmarkStart w:id="98" w:name="_Toc135986640"/>
      <w:bookmarkStart w:id="99" w:name="_Toc135730144"/>
      <w:r>
        <w:rPr>
          <w:rFonts w:hint="eastAsia"/>
        </w:rPr>
        <w:t>标志</w:t>
      </w:r>
      <w:bookmarkEnd w:id="97"/>
      <w:bookmarkEnd w:id="98"/>
      <w:bookmarkEnd w:id="99"/>
    </w:p>
    <w:p>
      <w:pPr>
        <w:pStyle w:val="65"/>
        <w:spacing w:before="120" w:after="120"/>
      </w:pPr>
      <w:r>
        <w:rPr>
          <w:rFonts w:hint="eastAsia"/>
        </w:rPr>
        <w:t>销售</w:t>
      </w:r>
      <w:r>
        <w:t>包装的标志</w:t>
      </w:r>
    </w:p>
    <w:p>
      <w:pPr>
        <w:pStyle w:val="56"/>
        <w:ind w:firstLine="420"/>
        <w:rPr>
          <w:rFonts w:hint="eastAsia"/>
        </w:rPr>
      </w:pPr>
      <w:r>
        <w:t>产品销售包装应标注以下内容：</w:t>
      </w:r>
    </w:p>
    <w:p>
      <w:pPr>
        <w:pStyle w:val="174"/>
      </w:pPr>
      <w:r>
        <w:rPr>
          <w:spacing w:val="-2"/>
        </w:rPr>
        <w:t>孕妇、婴幼儿、高血压</w:t>
      </w:r>
      <w:r>
        <w:t>、肾病、癫痫、皮肤破损者勿用。皮肤敏感者，皮试合格后方可使用；</w:t>
      </w:r>
    </w:p>
    <w:p>
      <w:pPr>
        <w:pStyle w:val="174"/>
      </w:pPr>
      <w:r>
        <w:t>不可内服；</w:t>
      </w:r>
    </w:p>
    <w:p>
      <w:pPr>
        <w:pStyle w:val="174"/>
      </w:pPr>
      <w:r>
        <w:rPr>
          <w:spacing w:val="-5"/>
        </w:rPr>
        <w:t>避</w:t>
      </w:r>
      <w:r>
        <w:t>光、密封、低温贮存；</w:t>
      </w:r>
    </w:p>
    <w:p>
      <w:pPr>
        <w:pStyle w:val="174"/>
      </w:pPr>
      <w:r>
        <w:t>应附有使用说明和注意事项；</w:t>
      </w:r>
    </w:p>
    <w:p>
      <w:pPr>
        <w:pStyle w:val="174"/>
      </w:pPr>
      <w:r>
        <w:rPr>
          <w:spacing w:val="-4"/>
        </w:rPr>
        <w:t>儿童用</w:t>
      </w:r>
      <w:r>
        <w:rPr>
          <w:spacing w:val="-3"/>
        </w:rPr>
        <w:t>、</w:t>
      </w:r>
      <w:r>
        <w:t>眼部用产品应有相应的警示说明；</w:t>
      </w:r>
    </w:p>
    <w:p>
      <w:pPr>
        <w:pStyle w:val="174"/>
      </w:pPr>
      <w:r>
        <w:t>其他标志应符合GB 5296.3的规定。</w:t>
      </w:r>
    </w:p>
    <w:p>
      <w:pPr>
        <w:pStyle w:val="65"/>
        <w:spacing w:before="120" w:after="120"/>
      </w:pPr>
      <w:r>
        <w:rPr>
          <w:rFonts w:hint="eastAsia"/>
        </w:rPr>
        <w:t>运输</w:t>
      </w:r>
      <w:r>
        <w:t>包装的标志</w:t>
      </w:r>
    </w:p>
    <w:p>
      <w:pPr>
        <w:pStyle w:val="56"/>
        <w:ind w:firstLine="420"/>
        <w:rPr>
          <w:rFonts w:ascii="黑体" w:eastAsia="黑体"/>
        </w:rPr>
      </w:pPr>
      <w:r>
        <w:t>运输包装的图示标志应符合GB/T 191的规定。</w:t>
      </w:r>
    </w:p>
    <w:p>
      <w:pPr>
        <w:pStyle w:val="104"/>
        <w:numPr>
          <w:ilvl w:val="0"/>
          <w:numId w:val="0"/>
        </w:numPr>
        <w:spacing w:before="240" w:after="240"/>
      </w:pPr>
      <w:bookmarkStart w:id="100" w:name="_Toc135213163"/>
      <w:bookmarkStart w:id="101" w:name="_Toc135730145"/>
      <w:bookmarkStart w:id="102" w:name="_Toc135986641"/>
      <w:r>
        <w:t xml:space="preserve">7.2 </w:t>
      </w:r>
      <w:r>
        <w:rPr>
          <w:rFonts w:hint="eastAsia"/>
        </w:rPr>
        <w:t>包装</w:t>
      </w:r>
      <w:bookmarkEnd w:id="100"/>
      <w:bookmarkEnd w:id="101"/>
      <w:bookmarkEnd w:id="102"/>
    </w:p>
    <w:p>
      <w:pPr>
        <w:pStyle w:val="56"/>
        <w:ind w:firstLine="420"/>
      </w:pPr>
      <w:r>
        <w:rPr>
          <w:rFonts w:hint="eastAsia"/>
        </w:rPr>
        <w:t>产品内包装应采用符合安全卫生要求的、能避光的玻璃瓶或陶瓷瓶等密封包装，其他按QB</w:t>
      </w:r>
      <w:r>
        <w:t>/T 1685执行。</w:t>
      </w:r>
    </w:p>
    <w:p>
      <w:pPr>
        <w:pStyle w:val="104"/>
        <w:numPr>
          <w:ilvl w:val="0"/>
          <w:numId w:val="0"/>
        </w:numPr>
        <w:spacing w:before="240" w:after="240"/>
      </w:pPr>
      <w:bookmarkStart w:id="103" w:name="_Toc135213164"/>
      <w:bookmarkStart w:id="104" w:name="_Toc135730146"/>
      <w:bookmarkStart w:id="105" w:name="_Toc135986642"/>
      <w:r>
        <w:t xml:space="preserve">7.3 </w:t>
      </w:r>
      <w:r>
        <w:rPr>
          <w:rFonts w:hint="eastAsia"/>
        </w:rPr>
        <w:t>运输</w:t>
      </w:r>
      <w:bookmarkEnd w:id="103"/>
      <w:bookmarkEnd w:id="104"/>
      <w:bookmarkEnd w:id="105"/>
    </w:p>
    <w:p>
      <w:pPr>
        <w:pStyle w:val="56"/>
        <w:ind w:firstLine="420"/>
      </w:pPr>
      <w:r>
        <w:t>应轻装轻卸，眼睛抛掷，按包装图示标志堆放。避免高温、剧烈震动、撞击和日晒雨淋。</w:t>
      </w:r>
    </w:p>
    <w:p>
      <w:pPr>
        <w:pStyle w:val="104"/>
        <w:numPr>
          <w:ilvl w:val="0"/>
          <w:numId w:val="0"/>
        </w:numPr>
        <w:spacing w:before="240" w:after="240"/>
      </w:pPr>
      <w:bookmarkStart w:id="106" w:name="_Toc135213165"/>
      <w:bookmarkStart w:id="107" w:name="_Toc135730147"/>
      <w:bookmarkStart w:id="108" w:name="_Toc135986643"/>
      <w:r>
        <w:t xml:space="preserve">7.4 </w:t>
      </w:r>
      <w:r>
        <w:rPr>
          <w:rFonts w:hint="eastAsia"/>
        </w:rPr>
        <w:t>贮存</w:t>
      </w:r>
      <w:bookmarkEnd w:id="106"/>
      <w:bookmarkEnd w:id="107"/>
      <w:bookmarkEnd w:id="108"/>
    </w:p>
    <w:p>
      <w:pPr>
        <w:pStyle w:val="56"/>
        <w:ind w:firstLine="420"/>
      </w:pPr>
      <w:r>
        <w:t>应贮存在温度不高于</w:t>
      </w:r>
      <w:r>
        <w:rPr>
          <w:rFonts w:hint="eastAsia"/>
        </w:rPr>
        <w:t>3</w:t>
      </w:r>
      <w:r>
        <w:t>8℃的通风干燥仓库内，不得靠近火源、热源和水源。贮存时应 距地面20cm，距内墙50cm，中间留有通道。按箱子图示标志堆放，不得与有腐蚀性或有异味的物品贮存，严格掌握先进先出原则。</w:t>
      </w:r>
    </w:p>
    <w:p>
      <w:pPr>
        <w:pStyle w:val="104"/>
        <w:numPr>
          <w:ilvl w:val="0"/>
          <w:numId w:val="0"/>
        </w:numPr>
        <w:spacing w:before="240" w:after="240"/>
      </w:pPr>
      <w:bookmarkStart w:id="109" w:name="_Toc135213166"/>
      <w:bookmarkStart w:id="110" w:name="_Toc135730148"/>
      <w:bookmarkStart w:id="111" w:name="_Toc135986644"/>
      <w:r>
        <w:t xml:space="preserve">7.5 </w:t>
      </w:r>
      <w:r>
        <w:rPr>
          <w:rFonts w:hint="eastAsia"/>
        </w:rPr>
        <w:t>保质期</w:t>
      </w:r>
      <w:bookmarkEnd w:id="109"/>
      <w:bookmarkEnd w:id="110"/>
      <w:bookmarkEnd w:id="111"/>
    </w:p>
    <w:p>
      <w:pPr>
        <w:pStyle w:val="56"/>
        <w:ind w:firstLine="420"/>
      </w:pPr>
      <w:r>
        <w:t>在符合规定的运输和贮存条件下，产品在包装完整和未经启封的情况下，保质期按销售包装标注执行。</w:t>
      </w:r>
    </w:p>
    <w:bookmarkEnd w:id="24"/>
    <w:p>
      <w:pPr>
        <w:pStyle w:val="56"/>
        <w:ind w:firstLine="3570" w:firstLineChars="1700"/>
      </w:pPr>
      <w:bookmarkStart w:id="112"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headerReference r:id="rId23" w:type="first"/>
      <w:headerReference r:id="rId21" w:type="default"/>
      <w:footerReference r:id="rId24" w:type="default"/>
      <w:headerReference r:id="rId22"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pict>
        <v:shape id="WordPictureWatermark112221548" o:spid="_x0000_s2051" o:spt="75" type="#_x0000_t75" style="position:absolute;left:0pt;height:240pt;width:240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准11"/>
          <o:lock v:ext="edit" aspectratio="t"/>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pict>
        <v:shape id="WordPictureWatermark112221557" o:spid="_x0000_s2060" o:spt="75" type="#_x0000_t75" style="position:absolute;left:0pt;height:240pt;width:240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标准11"/>
          <o:lock v:ext="edit" aspectratio="t"/>
        </v:shape>
      </w:pict>
    </w:r>
    <w:r>
      <w:fldChar w:fldCharType="begin"/>
    </w:r>
    <w:r>
      <w:instrText xml:space="preserve"> STYLEREF  标准文件_文件编号  \* MERGEFORMAT </w:instrText>
    </w:r>
    <w:r>
      <w:fldChar w:fldCharType="separate"/>
    </w:r>
    <w:r>
      <w:t>T/GBA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pict>
        <v:shape id="WordPictureWatermark112221556" o:spid="_x0000_s2059" o:spt="75" type="#_x0000_t75" style="position:absolute;left:0pt;height:240pt;width:240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标准11"/>
          <o:lock v:ext="edit" aspectratio="t"/>
        </v:shape>
      </w:pict>
    </w:r>
    <w:r>
      <w:fldChar w:fldCharType="begin"/>
    </w:r>
    <w:r>
      <w:instrText xml:space="preserve"> STYLEREF  标准文件_文件编号 \* MERGEFORMAT </w:instrText>
    </w:r>
    <w:r>
      <w:fldChar w:fldCharType="separate"/>
    </w:r>
    <w:r>
      <w:t>T/GBA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WordPictureWatermark112221555" o:spid="_x0000_s2058" o:spt="75" type="#_x0000_t75" style="position:absolute;left:0pt;height:240pt;width:240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标准1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WordPictureWatermark112221547" o:spid="_x0000_s2050" o:spt="75" type="#_x0000_t75" style="position:absolute;left:0pt;height:240pt;width:240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标准1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r>
      <w:rPr>
        <w:sz w:val="2"/>
        <w:szCs w:val="2"/>
      </w:rPr>
      <w:pict>
        <v:shape id="WordPictureWatermark112221546" o:spid="_x0000_s2049" o:spt="75" type="#_x0000_t75" style="position:absolute;left:0pt;height:240pt;width:240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标准11"/>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pict>
        <v:shape id="WordPictureWatermark112221551" o:spid="_x0000_s2054" o:spt="75" type="#_x0000_t75" style="position:absolute;left:0pt;height:240pt;width:240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标准11"/>
          <o:lock v:ext="edit" aspectratio="t"/>
        </v:shape>
      </w:pict>
    </w:r>
    <w:r>
      <w:fldChar w:fldCharType="begin"/>
    </w:r>
    <w:r>
      <w:instrText xml:space="preserve"> STYLEREF  标准文件_文件编号  \* MERGEFORMAT </w:instrText>
    </w:r>
    <w:r>
      <w:fldChar w:fldCharType="separate"/>
    </w:r>
    <w:r>
      <w:t>T/GBA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pict>
        <v:shape id="WordPictureWatermark112221550" o:spid="_x0000_s2053" o:spt="75" type="#_x0000_t75" style="position:absolute;left:0pt;height:240pt;width:240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准11"/>
          <o:lock v:ext="edit" aspectratio="t"/>
        </v:shape>
      </w:pict>
    </w:r>
    <w:r>
      <w:fldChar w:fldCharType="begin"/>
    </w:r>
    <w:r>
      <w:instrText xml:space="preserve"> STYLEREF  标准文件_文件编号 \* MERGEFORMAT </w:instrText>
    </w:r>
    <w:r>
      <w:fldChar w:fldCharType="separate"/>
    </w:r>
    <w:r>
      <w:t>T/GBA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WordPictureWatermark112221549" o:spid="_x0000_s2052" o:spt="75" type="#_x0000_t75" style="position:absolute;left:0pt;height:240pt;width:240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准11"/>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pict>
        <v:shape id="WordPictureWatermark112221554" o:spid="_x0000_s2057" o:spt="75" type="#_x0000_t75" style="position:absolute;left:0pt;height:240pt;width:240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标准11"/>
          <o:lock v:ext="edit" aspectratio="t"/>
        </v:shape>
      </w:pict>
    </w:r>
    <w:r>
      <w:fldChar w:fldCharType="begin"/>
    </w:r>
    <w:r>
      <w:instrText xml:space="preserve"> STYLEREF  标准文件_文件编号  \* MERGEFORMAT </w:instrText>
    </w:r>
    <w:r>
      <w:fldChar w:fldCharType="separate"/>
    </w:r>
    <w:r>
      <w:t>T/GBA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pict>
        <v:shape id="WordPictureWatermark112221553" o:spid="_x0000_s2056" o:spt="75" type="#_x0000_t75" style="position:absolute;left:0pt;height:240pt;width:240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标准11"/>
          <o:lock v:ext="edit" aspectratio="t"/>
        </v:shape>
      </w:pict>
    </w:r>
    <w:r>
      <w:fldChar w:fldCharType="begin"/>
    </w:r>
    <w:r>
      <w:instrText xml:space="preserve"> STYLEREF  标准文件_文件编号 \* MERGEFORMAT </w:instrText>
    </w:r>
    <w:r>
      <w:fldChar w:fldCharType="separate"/>
    </w:r>
    <w:r>
      <w:t>T/GBA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WordPictureWatermark112221552" o:spid="_x0000_s2055" o:spt="75" type="#_x0000_t75" style="position:absolute;left:0pt;height:240pt;width:240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标准1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425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wZGRiNzkzMjg2NGM3OWY0OTA3MDQ0OTE4Yzc4NmYifQ=="/>
  </w:docVars>
  <w:rsids>
    <w:rsidRoot w:val="001D01B5"/>
    <w:rsid w:val="0000040A"/>
    <w:rsid w:val="00000A94"/>
    <w:rsid w:val="00001972"/>
    <w:rsid w:val="00001D9A"/>
    <w:rsid w:val="00007B3A"/>
    <w:rsid w:val="000107E0"/>
    <w:rsid w:val="00011A31"/>
    <w:rsid w:val="00011FDE"/>
    <w:rsid w:val="00012FFD"/>
    <w:rsid w:val="0001303F"/>
    <w:rsid w:val="00013A04"/>
    <w:rsid w:val="00014162"/>
    <w:rsid w:val="00014340"/>
    <w:rsid w:val="00016A9C"/>
    <w:rsid w:val="00022184"/>
    <w:rsid w:val="00022762"/>
    <w:rsid w:val="000238E0"/>
    <w:rsid w:val="000249DB"/>
    <w:rsid w:val="0002595E"/>
    <w:rsid w:val="00027E7B"/>
    <w:rsid w:val="000303C3"/>
    <w:rsid w:val="00031739"/>
    <w:rsid w:val="00033196"/>
    <w:rsid w:val="000331D3"/>
    <w:rsid w:val="000346A5"/>
    <w:rsid w:val="000359C3"/>
    <w:rsid w:val="00035A7D"/>
    <w:rsid w:val="000365ED"/>
    <w:rsid w:val="0004249A"/>
    <w:rsid w:val="00043282"/>
    <w:rsid w:val="00044286"/>
    <w:rsid w:val="00047F28"/>
    <w:rsid w:val="000503AA"/>
    <w:rsid w:val="000505E0"/>
    <w:rsid w:val="000506A1"/>
    <w:rsid w:val="000515DD"/>
    <w:rsid w:val="0005265A"/>
    <w:rsid w:val="000539DD"/>
    <w:rsid w:val="00053BD3"/>
    <w:rsid w:val="000556ED"/>
    <w:rsid w:val="00055FE2"/>
    <w:rsid w:val="0005616F"/>
    <w:rsid w:val="00060C2E"/>
    <w:rsid w:val="00061033"/>
    <w:rsid w:val="00061936"/>
    <w:rsid w:val="000619E9"/>
    <w:rsid w:val="000622D4"/>
    <w:rsid w:val="000625A7"/>
    <w:rsid w:val="0006357D"/>
    <w:rsid w:val="00067F1E"/>
    <w:rsid w:val="0007141B"/>
    <w:rsid w:val="00071CC0"/>
    <w:rsid w:val="00071CFC"/>
    <w:rsid w:val="00073C8C"/>
    <w:rsid w:val="00077B64"/>
    <w:rsid w:val="00080A1C"/>
    <w:rsid w:val="00082317"/>
    <w:rsid w:val="00083D2C"/>
    <w:rsid w:val="00086AA1"/>
    <w:rsid w:val="00087A77"/>
    <w:rsid w:val="00090CA6"/>
    <w:rsid w:val="00092B8A"/>
    <w:rsid w:val="00092F1C"/>
    <w:rsid w:val="00092FB0"/>
    <w:rsid w:val="000934C5"/>
    <w:rsid w:val="00093D25"/>
    <w:rsid w:val="00093DAB"/>
    <w:rsid w:val="00094D73"/>
    <w:rsid w:val="0009661A"/>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743B"/>
    <w:rsid w:val="00104926"/>
    <w:rsid w:val="00113B1E"/>
    <w:rsid w:val="0011711C"/>
    <w:rsid w:val="0012293A"/>
    <w:rsid w:val="00122B7F"/>
    <w:rsid w:val="00124E4F"/>
    <w:rsid w:val="00125A55"/>
    <w:rsid w:val="001260B7"/>
    <w:rsid w:val="001265CB"/>
    <w:rsid w:val="001321C6"/>
    <w:rsid w:val="001325C4"/>
    <w:rsid w:val="00133010"/>
    <w:rsid w:val="001338EE"/>
    <w:rsid w:val="00133AAE"/>
    <w:rsid w:val="00135323"/>
    <w:rsid w:val="001356C4"/>
    <w:rsid w:val="00136BF5"/>
    <w:rsid w:val="00137565"/>
    <w:rsid w:val="00141114"/>
    <w:rsid w:val="00142969"/>
    <w:rsid w:val="001446C2"/>
    <w:rsid w:val="001457E7"/>
    <w:rsid w:val="00145D9D"/>
    <w:rsid w:val="00146388"/>
    <w:rsid w:val="001529E5"/>
    <w:rsid w:val="00152FB3"/>
    <w:rsid w:val="00153C7E"/>
    <w:rsid w:val="00156B25"/>
    <w:rsid w:val="00156E1A"/>
    <w:rsid w:val="00156EBD"/>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AE6"/>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925"/>
    <w:rsid w:val="001B71D0"/>
    <w:rsid w:val="001B71EE"/>
    <w:rsid w:val="001C04A8"/>
    <w:rsid w:val="001C13BE"/>
    <w:rsid w:val="001C2C03"/>
    <w:rsid w:val="001C42F7"/>
    <w:rsid w:val="001C49E5"/>
    <w:rsid w:val="001C680C"/>
    <w:rsid w:val="001C7014"/>
    <w:rsid w:val="001C7FEA"/>
    <w:rsid w:val="001D01B5"/>
    <w:rsid w:val="001D0499"/>
    <w:rsid w:val="001D0BBE"/>
    <w:rsid w:val="001D0ED4"/>
    <w:rsid w:val="001D212F"/>
    <w:rsid w:val="001D29D7"/>
    <w:rsid w:val="001D2DE7"/>
    <w:rsid w:val="001D411C"/>
    <w:rsid w:val="001D492B"/>
    <w:rsid w:val="001E1B6A"/>
    <w:rsid w:val="001E2484"/>
    <w:rsid w:val="001E3CC4"/>
    <w:rsid w:val="001E4882"/>
    <w:rsid w:val="001E73AB"/>
    <w:rsid w:val="001F092D"/>
    <w:rsid w:val="001F143A"/>
    <w:rsid w:val="001F154A"/>
    <w:rsid w:val="001F1605"/>
    <w:rsid w:val="001F2508"/>
    <w:rsid w:val="001F3991"/>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089"/>
    <w:rsid w:val="0026148A"/>
    <w:rsid w:val="00262696"/>
    <w:rsid w:val="00263D25"/>
    <w:rsid w:val="002643C3"/>
    <w:rsid w:val="00264A0C"/>
    <w:rsid w:val="00266EEB"/>
    <w:rsid w:val="00267EF4"/>
    <w:rsid w:val="0027042B"/>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21C"/>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109"/>
    <w:rsid w:val="002F7AF6"/>
    <w:rsid w:val="00300E63"/>
    <w:rsid w:val="00301B2D"/>
    <w:rsid w:val="00302F5F"/>
    <w:rsid w:val="0030441D"/>
    <w:rsid w:val="00306063"/>
    <w:rsid w:val="00312028"/>
    <w:rsid w:val="00313B85"/>
    <w:rsid w:val="00316B58"/>
    <w:rsid w:val="00317988"/>
    <w:rsid w:val="00321D49"/>
    <w:rsid w:val="003221B4"/>
    <w:rsid w:val="0032258D"/>
    <w:rsid w:val="00322C9E"/>
    <w:rsid w:val="00322E62"/>
    <w:rsid w:val="0032475C"/>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6F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A98"/>
    <w:rsid w:val="00394376"/>
    <w:rsid w:val="003943FF"/>
    <w:rsid w:val="003974EB"/>
    <w:rsid w:val="00397CC5"/>
    <w:rsid w:val="003A11D1"/>
    <w:rsid w:val="003A1582"/>
    <w:rsid w:val="003A3D9C"/>
    <w:rsid w:val="003A4077"/>
    <w:rsid w:val="003A4AA7"/>
    <w:rsid w:val="003B09AD"/>
    <w:rsid w:val="003B14B8"/>
    <w:rsid w:val="003B1F18"/>
    <w:rsid w:val="003B5BF0"/>
    <w:rsid w:val="003B60BF"/>
    <w:rsid w:val="003B6B51"/>
    <w:rsid w:val="003B6BE3"/>
    <w:rsid w:val="003C010C"/>
    <w:rsid w:val="003C0A6C"/>
    <w:rsid w:val="003C14F8"/>
    <w:rsid w:val="003C375C"/>
    <w:rsid w:val="003C5A43"/>
    <w:rsid w:val="003D0519"/>
    <w:rsid w:val="003D0FF6"/>
    <w:rsid w:val="003D262C"/>
    <w:rsid w:val="003D6D61"/>
    <w:rsid w:val="003E019F"/>
    <w:rsid w:val="003E091D"/>
    <w:rsid w:val="003E1C53"/>
    <w:rsid w:val="003E2A69"/>
    <w:rsid w:val="003E2D49"/>
    <w:rsid w:val="003E2FD4"/>
    <w:rsid w:val="003E49F6"/>
    <w:rsid w:val="003E660F"/>
    <w:rsid w:val="003E7331"/>
    <w:rsid w:val="003F0841"/>
    <w:rsid w:val="003F23D3"/>
    <w:rsid w:val="003F3F08"/>
    <w:rsid w:val="003F49F1"/>
    <w:rsid w:val="003F6272"/>
    <w:rsid w:val="003F75FA"/>
    <w:rsid w:val="00400E72"/>
    <w:rsid w:val="00401400"/>
    <w:rsid w:val="00404869"/>
    <w:rsid w:val="00405884"/>
    <w:rsid w:val="00407D39"/>
    <w:rsid w:val="0041477A"/>
    <w:rsid w:val="004167A3"/>
    <w:rsid w:val="00425518"/>
    <w:rsid w:val="00432DAA"/>
    <w:rsid w:val="00434305"/>
    <w:rsid w:val="00435DF7"/>
    <w:rsid w:val="0043741A"/>
    <w:rsid w:val="0044083F"/>
    <w:rsid w:val="00441AE7"/>
    <w:rsid w:val="00445574"/>
    <w:rsid w:val="004467FB"/>
    <w:rsid w:val="00452D6B"/>
    <w:rsid w:val="00454484"/>
    <w:rsid w:val="0045517B"/>
    <w:rsid w:val="004604CE"/>
    <w:rsid w:val="00463B77"/>
    <w:rsid w:val="00463C7B"/>
    <w:rsid w:val="004644A6"/>
    <w:rsid w:val="004659BD"/>
    <w:rsid w:val="004669C6"/>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FF2"/>
    <w:rsid w:val="004B0272"/>
    <w:rsid w:val="004B03B3"/>
    <w:rsid w:val="004B052B"/>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413"/>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D34"/>
    <w:rsid w:val="00535EC4"/>
    <w:rsid w:val="00535ED9"/>
    <w:rsid w:val="0053692B"/>
    <w:rsid w:val="00541853"/>
    <w:rsid w:val="00543BDA"/>
    <w:rsid w:val="005441CC"/>
    <w:rsid w:val="005479DA"/>
    <w:rsid w:val="00547BCC"/>
    <w:rsid w:val="0055013B"/>
    <w:rsid w:val="00551F6F"/>
    <w:rsid w:val="00553819"/>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4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B1C"/>
    <w:rsid w:val="005F284E"/>
    <w:rsid w:val="006015CE"/>
    <w:rsid w:val="00604784"/>
    <w:rsid w:val="00605EF9"/>
    <w:rsid w:val="00606419"/>
    <w:rsid w:val="00607D29"/>
    <w:rsid w:val="00612952"/>
    <w:rsid w:val="00614CC1"/>
    <w:rsid w:val="00615A9D"/>
    <w:rsid w:val="00617387"/>
    <w:rsid w:val="006205D6"/>
    <w:rsid w:val="006252D8"/>
    <w:rsid w:val="006259BC"/>
    <w:rsid w:val="0062601B"/>
    <w:rsid w:val="0062636B"/>
    <w:rsid w:val="00632182"/>
    <w:rsid w:val="00632AE0"/>
    <w:rsid w:val="00633C17"/>
    <w:rsid w:val="00634D9E"/>
    <w:rsid w:val="0063665F"/>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802"/>
    <w:rsid w:val="006770F4"/>
    <w:rsid w:val="00677A84"/>
    <w:rsid w:val="0068026D"/>
    <w:rsid w:val="00680A27"/>
    <w:rsid w:val="006816A4"/>
    <w:rsid w:val="006819B8"/>
    <w:rsid w:val="006840A6"/>
    <w:rsid w:val="00684BC2"/>
    <w:rsid w:val="006850CD"/>
    <w:rsid w:val="00685AAB"/>
    <w:rsid w:val="00690E0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CB7"/>
    <w:rsid w:val="006D3E96"/>
    <w:rsid w:val="006D4515"/>
    <w:rsid w:val="006D4BB1"/>
    <w:rsid w:val="006D6593"/>
    <w:rsid w:val="006F03A8"/>
    <w:rsid w:val="006F2ACA"/>
    <w:rsid w:val="006F2ADC"/>
    <w:rsid w:val="006F2BFE"/>
    <w:rsid w:val="006F31E9"/>
    <w:rsid w:val="006F39D1"/>
    <w:rsid w:val="006F6284"/>
    <w:rsid w:val="007002C5"/>
    <w:rsid w:val="00704387"/>
    <w:rsid w:val="00707669"/>
    <w:rsid w:val="00711CBA"/>
    <w:rsid w:val="00711FB5"/>
    <w:rsid w:val="00712A01"/>
    <w:rsid w:val="00714F58"/>
    <w:rsid w:val="0071563A"/>
    <w:rsid w:val="00716E6C"/>
    <w:rsid w:val="00717C0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3B7"/>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F3A"/>
    <w:rsid w:val="007D06C4"/>
    <w:rsid w:val="007D1352"/>
    <w:rsid w:val="007D2508"/>
    <w:rsid w:val="007D2798"/>
    <w:rsid w:val="007D2BB2"/>
    <w:rsid w:val="007D346A"/>
    <w:rsid w:val="007D6518"/>
    <w:rsid w:val="007D76BD"/>
    <w:rsid w:val="007E0BF1"/>
    <w:rsid w:val="007F0ED8"/>
    <w:rsid w:val="007F0F63"/>
    <w:rsid w:val="007F75CE"/>
    <w:rsid w:val="008013A4"/>
    <w:rsid w:val="008027CE"/>
    <w:rsid w:val="00802F42"/>
    <w:rsid w:val="00803B15"/>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692"/>
    <w:rsid w:val="0085173A"/>
    <w:rsid w:val="00860199"/>
    <w:rsid w:val="008603CE"/>
    <w:rsid w:val="00861C76"/>
    <w:rsid w:val="008620FC"/>
    <w:rsid w:val="008627A5"/>
    <w:rsid w:val="00863E05"/>
    <w:rsid w:val="00865ACA"/>
    <w:rsid w:val="00865D28"/>
    <w:rsid w:val="00865F85"/>
    <w:rsid w:val="00867C10"/>
    <w:rsid w:val="00870439"/>
    <w:rsid w:val="00870DA1"/>
    <w:rsid w:val="00880EB5"/>
    <w:rsid w:val="00882D5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10A"/>
    <w:rsid w:val="008A4E19"/>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667"/>
    <w:rsid w:val="009273B3"/>
    <w:rsid w:val="009305B5"/>
    <w:rsid w:val="009378DD"/>
    <w:rsid w:val="00942184"/>
    <w:rsid w:val="009429D5"/>
    <w:rsid w:val="00942BF1"/>
    <w:rsid w:val="00945180"/>
    <w:rsid w:val="00945428"/>
    <w:rsid w:val="0094607B"/>
    <w:rsid w:val="00953604"/>
    <w:rsid w:val="0095496B"/>
    <w:rsid w:val="00957422"/>
    <w:rsid w:val="00960F1E"/>
    <w:rsid w:val="009610DC"/>
    <w:rsid w:val="00961490"/>
    <w:rsid w:val="0096381A"/>
    <w:rsid w:val="00965E04"/>
    <w:rsid w:val="009674AD"/>
    <w:rsid w:val="00970CDC"/>
    <w:rsid w:val="00975727"/>
    <w:rsid w:val="00977010"/>
    <w:rsid w:val="00977D02"/>
    <w:rsid w:val="00977FF9"/>
    <w:rsid w:val="009809BB"/>
    <w:rsid w:val="0098364B"/>
    <w:rsid w:val="009854B5"/>
    <w:rsid w:val="00986DC4"/>
    <w:rsid w:val="009908A3"/>
    <w:rsid w:val="009911AF"/>
    <w:rsid w:val="00991875"/>
    <w:rsid w:val="00991F92"/>
    <w:rsid w:val="00992197"/>
    <w:rsid w:val="00992985"/>
    <w:rsid w:val="00993889"/>
    <w:rsid w:val="00994E7F"/>
    <w:rsid w:val="0099551B"/>
    <w:rsid w:val="00996BD2"/>
    <w:rsid w:val="00997BF1"/>
    <w:rsid w:val="009A089C"/>
    <w:rsid w:val="009A118E"/>
    <w:rsid w:val="009A21CD"/>
    <w:rsid w:val="009A278C"/>
    <w:rsid w:val="009A2BC2"/>
    <w:rsid w:val="009A2C1A"/>
    <w:rsid w:val="009A42C1"/>
    <w:rsid w:val="009A5429"/>
    <w:rsid w:val="009A72AD"/>
    <w:rsid w:val="009B09E0"/>
    <w:rsid w:val="009B0BC5"/>
    <w:rsid w:val="009B1247"/>
    <w:rsid w:val="009B6029"/>
    <w:rsid w:val="009B6971"/>
    <w:rsid w:val="009C27F1"/>
    <w:rsid w:val="009C3152"/>
    <w:rsid w:val="009C3257"/>
    <w:rsid w:val="009C4CFA"/>
    <w:rsid w:val="009C5070"/>
    <w:rsid w:val="009C5600"/>
    <w:rsid w:val="009D112C"/>
    <w:rsid w:val="009D1385"/>
    <w:rsid w:val="009D47FA"/>
    <w:rsid w:val="009D4C5B"/>
    <w:rsid w:val="009D50D2"/>
    <w:rsid w:val="009D6BCA"/>
    <w:rsid w:val="009E0F62"/>
    <w:rsid w:val="009E4A58"/>
    <w:rsid w:val="009E5A2D"/>
    <w:rsid w:val="009E5AB2"/>
    <w:rsid w:val="009E6219"/>
    <w:rsid w:val="009F03B3"/>
    <w:rsid w:val="009F115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EF3"/>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CA1"/>
    <w:rsid w:val="00A4661E"/>
    <w:rsid w:val="00A55BD6"/>
    <w:rsid w:val="00A55D50"/>
    <w:rsid w:val="00A57142"/>
    <w:rsid w:val="00A61072"/>
    <w:rsid w:val="00A648CD"/>
    <w:rsid w:val="00A6537A"/>
    <w:rsid w:val="00A67866"/>
    <w:rsid w:val="00A70B07"/>
    <w:rsid w:val="00A723F8"/>
    <w:rsid w:val="00A76710"/>
    <w:rsid w:val="00A767DE"/>
    <w:rsid w:val="00A77CCB"/>
    <w:rsid w:val="00A83D8D"/>
    <w:rsid w:val="00A8446B"/>
    <w:rsid w:val="00A8473F"/>
    <w:rsid w:val="00A862D6"/>
    <w:rsid w:val="00A8715E"/>
    <w:rsid w:val="00A9295B"/>
    <w:rsid w:val="00A93B09"/>
    <w:rsid w:val="00A952D7"/>
    <w:rsid w:val="00A963F7"/>
    <w:rsid w:val="00A96AD8"/>
    <w:rsid w:val="00AA052C"/>
    <w:rsid w:val="00AA1061"/>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CE8"/>
    <w:rsid w:val="00AD0AEF"/>
    <w:rsid w:val="00AD11B7"/>
    <w:rsid w:val="00AD1A94"/>
    <w:rsid w:val="00AD1C05"/>
    <w:rsid w:val="00AD2ED1"/>
    <w:rsid w:val="00AD4126"/>
    <w:rsid w:val="00AD421C"/>
    <w:rsid w:val="00AD44FA"/>
    <w:rsid w:val="00AE070A"/>
    <w:rsid w:val="00AE101C"/>
    <w:rsid w:val="00AE2A69"/>
    <w:rsid w:val="00AE2EC2"/>
    <w:rsid w:val="00AE3144"/>
    <w:rsid w:val="00AE37E5"/>
    <w:rsid w:val="00AE5EB4"/>
    <w:rsid w:val="00AE62B3"/>
    <w:rsid w:val="00AF0C18"/>
    <w:rsid w:val="00AF47C5"/>
    <w:rsid w:val="00AF5398"/>
    <w:rsid w:val="00B049AF"/>
    <w:rsid w:val="00B071DE"/>
    <w:rsid w:val="00B07242"/>
    <w:rsid w:val="00B10534"/>
    <w:rsid w:val="00B113DB"/>
    <w:rsid w:val="00B11D8A"/>
    <w:rsid w:val="00B12981"/>
    <w:rsid w:val="00B147DD"/>
    <w:rsid w:val="00B156FD"/>
    <w:rsid w:val="00B15F06"/>
    <w:rsid w:val="00B21F61"/>
    <w:rsid w:val="00B261F1"/>
    <w:rsid w:val="00B265BC"/>
    <w:rsid w:val="00B31FB1"/>
    <w:rsid w:val="00B33952"/>
    <w:rsid w:val="00B33C5E"/>
    <w:rsid w:val="00B342F4"/>
    <w:rsid w:val="00B34369"/>
    <w:rsid w:val="00B34DC2"/>
    <w:rsid w:val="00B378E5"/>
    <w:rsid w:val="00B4346D"/>
    <w:rsid w:val="00B440F4"/>
    <w:rsid w:val="00B447A5"/>
    <w:rsid w:val="00B44F00"/>
    <w:rsid w:val="00B4654C"/>
    <w:rsid w:val="00B47293"/>
    <w:rsid w:val="00B50E50"/>
    <w:rsid w:val="00B51F82"/>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B1C"/>
    <w:rsid w:val="00BA263B"/>
    <w:rsid w:val="00BA42B2"/>
    <w:rsid w:val="00BA58D4"/>
    <w:rsid w:val="00BA5B9E"/>
    <w:rsid w:val="00BA7C9A"/>
    <w:rsid w:val="00BB54A9"/>
    <w:rsid w:val="00BB5F8F"/>
    <w:rsid w:val="00BB657A"/>
    <w:rsid w:val="00BC1A4E"/>
    <w:rsid w:val="00BC5DC7"/>
    <w:rsid w:val="00BC6B8B"/>
    <w:rsid w:val="00BC73D8"/>
    <w:rsid w:val="00BD059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0257"/>
    <w:rsid w:val="00C6329F"/>
    <w:rsid w:val="00C63340"/>
    <w:rsid w:val="00C643F9"/>
    <w:rsid w:val="00C64E95"/>
    <w:rsid w:val="00C71372"/>
    <w:rsid w:val="00C72410"/>
    <w:rsid w:val="00C7287F"/>
    <w:rsid w:val="00C74843"/>
    <w:rsid w:val="00C76380"/>
    <w:rsid w:val="00C80CB8"/>
    <w:rsid w:val="00C819F8"/>
    <w:rsid w:val="00C8248C"/>
    <w:rsid w:val="00C84E33"/>
    <w:rsid w:val="00C86D6F"/>
    <w:rsid w:val="00C905FC"/>
    <w:rsid w:val="00C92D03"/>
    <w:rsid w:val="00C9319C"/>
    <w:rsid w:val="00C9435D"/>
    <w:rsid w:val="00C94DF2"/>
    <w:rsid w:val="00C96741"/>
    <w:rsid w:val="00CA13D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29D"/>
    <w:rsid w:val="00CE59D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494"/>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FDE"/>
    <w:rsid w:val="00D6203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B06"/>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F0F"/>
    <w:rsid w:val="00E202EF"/>
    <w:rsid w:val="00E20692"/>
    <w:rsid w:val="00E210B5"/>
    <w:rsid w:val="00E2552F"/>
    <w:rsid w:val="00E3137A"/>
    <w:rsid w:val="00E32CCF"/>
    <w:rsid w:val="00E34A98"/>
    <w:rsid w:val="00E35D1E"/>
    <w:rsid w:val="00E364F9"/>
    <w:rsid w:val="00E365FA"/>
    <w:rsid w:val="00E36789"/>
    <w:rsid w:val="00E44A83"/>
    <w:rsid w:val="00E5001C"/>
    <w:rsid w:val="00E502C1"/>
    <w:rsid w:val="00E502DD"/>
    <w:rsid w:val="00E50D3A"/>
    <w:rsid w:val="00E51387"/>
    <w:rsid w:val="00E51E68"/>
    <w:rsid w:val="00E52EFD"/>
    <w:rsid w:val="00E5408A"/>
    <w:rsid w:val="00E555EE"/>
    <w:rsid w:val="00E56800"/>
    <w:rsid w:val="00E60C63"/>
    <w:rsid w:val="00E62FF9"/>
    <w:rsid w:val="00E635D6"/>
    <w:rsid w:val="00E639BC"/>
    <w:rsid w:val="00E664CC"/>
    <w:rsid w:val="00E70388"/>
    <w:rsid w:val="00E70498"/>
    <w:rsid w:val="00E70F92"/>
    <w:rsid w:val="00E71537"/>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1C94"/>
    <w:rsid w:val="00EF3235"/>
    <w:rsid w:val="00EF7E72"/>
    <w:rsid w:val="00F001D3"/>
    <w:rsid w:val="00F06D37"/>
    <w:rsid w:val="00F07B9D"/>
    <w:rsid w:val="00F110C6"/>
    <w:rsid w:val="00F11586"/>
    <w:rsid w:val="00F1183B"/>
    <w:rsid w:val="00F11C9F"/>
    <w:rsid w:val="00F12263"/>
    <w:rsid w:val="00F1409D"/>
    <w:rsid w:val="00F14214"/>
    <w:rsid w:val="00F145BA"/>
    <w:rsid w:val="00F15476"/>
    <w:rsid w:val="00F157A9"/>
    <w:rsid w:val="00F16F00"/>
    <w:rsid w:val="00F25BB6"/>
    <w:rsid w:val="00F26B7E"/>
    <w:rsid w:val="00F27A3B"/>
    <w:rsid w:val="00F30F0B"/>
    <w:rsid w:val="00F32780"/>
    <w:rsid w:val="00F33817"/>
    <w:rsid w:val="00F420D5"/>
    <w:rsid w:val="00F43211"/>
    <w:rsid w:val="00F451EA"/>
    <w:rsid w:val="00F45447"/>
    <w:rsid w:val="00F456C6"/>
    <w:rsid w:val="00F4577B"/>
    <w:rsid w:val="00F46496"/>
    <w:rsid w:val="00F46AE9"/>
    <w:rsid w:val="00F474D0"/>
    <w:rsid w:val="00F50179"/>
    <w:rsid w:val="00F515EE"/>
    <w:rsid w:val="00F56511"/>
    <w:rsid w:val="00F6194E"/>
    <w:rsid w:val="00F623AC"/>
    <w:rsid w:val="00F6412A"/>
    <w:rsid w:val="00F65893"/>
    <w:rsid w:val="00F66A4A"/>
    <w:rsid w:val="00F71E22"/>
    <w:rsid w:val="00F72142"/>
    <w:rsid w:val="00F72AE7"/>
    <w:rsid w:val="00F761C9"/>
    <w:rsid w:val="00F807B6"/>
    <w:rsid w:val="00F8139D"/>
    <w:rsid w:val="00F833BA"/>
    <w:rsid w:val="00F84FD0"/>
    <w:rsid w:val="00F859A8"/>
    <w:rsid w:val="00F86D87"/>
    <w:rsid w:val="00F9108B"/>
    <w:rsid w:val="00F91349"/>
    <w:rsid w:val="00F93A8A"/>
    <w:rsid w:val="00F95248"/>
    <w:rsid w:val="00F9569C"/>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65B"/>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C79"/>
    <w:rsid w:val="00FF730C"/>
    <w:rsid w:val="00FF73F4"/>
    <w:rsid w:val="00FF7CE4"/>
    <w:rsid w:val="00FF7E39"/>
    <w:rsid w:val="045571E1"/>
    <w:rsid w:val="1F684EE2"/>
    <w:rsid w:val="44C52B39"/>
    <w:rsid w:val="6BD271BA"/>
    <w:rsid w:val="748C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uiPriority w:val="0"/>
    <w:rPr>
      <w:rFonts w:ascii="Arial" w:hAnsi="Arial" w:eastAsia="黑体"/>
      <w:b/>
      <w:bCs/>
      <w:kern w:val="2"/>
      <w:sz w:val="28"/>
      <w:szCs w:val="28"/>
    </w:rPr>
  </w:style>
  <w:style w:type="character" w:customStyle="1" w:styleId="38">
    <w:name w:val="标题 5 Char"/>
    <w:link w:val="6"/>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styleId="230">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231">
    <w:name w:val="段 Char Char"/>
    <w:link w:val="232"/>
    <w:locked/>
    <w:uiPriority w:val="0"/>
    <w:rPr>
      <w:rFonts w:ascii="宋体"/>
      <w:sz w:val="21"/>
    </w:rPr>
  </w:style>
  <w:style w:type="paragraph" w:customStyle="1" w:styleId="232">
    <w:name w:val="段"/>
    <w:link w:val="231"/>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C330EFCC1E48E4BA488F190DDF7B3B"/>
        <w:style w:val=""/>
        <w:category>
          <w:name w:val="常规"/>
          <w:gallery w:val="placeholder"/>
        </w:category>
        <w:types>
          <w:type w:val="bbPlcHdr"/>
        </w:types>
        <w:behaviors>
          <w:behavior w:val="content"/>
        </w:behaviors>
        <w:description w:val=""/>
        <w:guid w:val="{16CB5C58-D986-4B79-B445-44254C4C787A}"/>
      </w:docPartPr>
      <w:docPartBody>
        <w:p>
          <w:pPr>
            <w:pStyle w:val="5"/>
          </w:pPr>
          <w:r>
            <w:rPr>
              <w:rStyle w:val="4"/>
              <w:rFonts w:hint="eastAsia"/>
            </w:rPr>
            <w:t>单击或点击此处输入文字。</w:t>
          </w:r>
        </w:p>
      </w:docPartBody>
    </w:docPart>
    <w:docPart>
      <w:docPartPr>
        <w:name w:val="9121E422135549EDB54EACFC05C85E48"/>
        <w:style w:val=""/>
        <w:category>
          <w:name w:val="常规"/>
          <w:gallery w:val="placeholder"/>
        </w:category>
        <w:types>
          <w:type w:val="bbPlcHdr"/>
        </w:types>
        <w:behaviors>
          <w:behavior w:val="content"/>
        </w:behaviors>
        <w:description w:val=""/>
        <w:guid w:val="{0ECACEB3-EA11-4152-9A7A-F899FAD639C8}"/>
      </w:docPartPr>
      <w:docPartBody>
        <w:p>
          <w:pPr>
            <w:pStyle w:val="6"/>
          </w:pPr>
          <w:r>
            <w:rPr>
              <w:rStyle w:val="4"/>
              <w:rFonts w:hint="eastAsia"/>
            </w:rPr>
            <w:t>选择一项。</w:t>
          </w:r>
        </w:p>
      </w:docPartBody>
    </w:docPart>
    <w:docPart>
      <w:docPartPr>
        <w:name w:val="27DC4DDEA3AA4C049BDBD884F120372F"/>
        <w:style w:val=""/>
        <w:category>
          <w:name w:val="常规"/>
          <w:gallery w:val="placeholder"/>
        </w:category>
        <w:types>
          <w:type w:val="bbPlcHdr"/>
        </w:types>
        <w:behaviors>
          <w:behavior w:val="content"/>
        </w:behaviors>
        <w:description w:val=""/>
        <w:guid w:val="{FE1C6659-6478-48F5-9F99-C53B19ED8B9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A9"/>
    <w:rsid w:val="00005FBA"/>
    <w:rsid w:val="000B5FBE"/>
    <w:rsid w:val="000C08A9"/>
    <w:rsid w:val="0012570D"/>
    <w:rsid w:val="0024327F"/>
    <w:rsid w:val="00311769"/>
    <w:rsid w:val="003E37DF"/>
    <w:rsid w:val="00557DEC"/>
    <w:rsid w:val="005916E2"/>
    <w:rsid w:val="00591B1F"/>
    <w:rsid w:val="005C2992"/>
    <w:rsid w:val="005E46E4"/>
    <w:rsid w:val="006741E1"/>
    <w:rsid w:val="006A2EEB"/>
    <w:rsid w:val="007352E0"/>
    <w:rsid w:val="00890470"/>
    <w:rsid w:val="009146F1"/>
    <w:rsid w:val="00920D2F"/>
    <w:rsid w:val="009B2FEF"/>
    <w:rsid w:val="00AF269B"/>
    <w:rsid w:val="00AF3C74"/>
    <w:rsid w:val="00C76C87"/>
    <w:rsid w:val="00CA5AD8"/>
    <w:rsid w:val="00CC7897"/>
    <w:rsid w:val="00D215A9"/>
    <w:rsid w:val="00E63457"/>
    <w:rsid w:val="00F12A50"/>
    <w:rsid w:val="00F5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8C330EFCC1E48E4BA488F190DDF7B3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121E422135549EDB54EACFC05C85E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7DC4DDEA3AA4C049BDBD884F120372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842A4-9370-4DFD-BB75-36E72E00183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1928</Words>
  <Characters>2323</Characters>
  <Lines>413</Lines>
  <Paragraphs>371</Paragraphs>
  <TotalTime>397</TotalTime>
  <ScaleCrop>false</ScaleCrop>
  <LinksUpToDate>false</LinksUpToDate>
  <CharactersWithSpaces>2497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2023-05-17T00:57:00Z</dcterms:created>
  <dc:creator>Windows 用户</dc:creator>
  <dc:description>&lt;config cover="true" show_menu="true" version="1.0.0" doctype="SDKXY"&gt;_x000d_
&lt;/config&gt;</dc:description>
  <cp:lastModifiedBy>WPS_1402464897</cp:lastModifiedBy>
  <cp:lastPrinted>2021-02-02T08:22:00Z</cp:lastPrinted>
  <dcterms:modified xsi:type="dcterms:W3CDTF">2023-05-26T10:58:11Z</dcterms:modified>
  <dc:title>团体标准</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A3F9539017BF4285B34BED69B2E6CE15_13</vt:lpwstr>
  </property>
  <property fmtid="{D5CDD505-2E9C-101B-9397-08002B2CF9AE}" pid="16" name="DoublePage">
    <vt:lpwstr>true</vt:lpwstr>
  </property>
</Properties>
</file>